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480ABC" w14:textId="77777777" w:rsidR="00065651" w:rsidRDefault="00065651">
      <w:pPr>
        <w:spacing w:before="0" w:line="276" w:lineRule="auto"/>
      </w:pPr>
    </w:p>
    <w:p w14:paraId="0DD0B926" w14:textId="77777777" w:rsidR="00065651" w:rsidRDefault="00065651">
      <w:pPr>
        <w:spacing w:before="0" w:line="276" w:lineRule="auto"/>
      </w:pPr>
    </w:p>
    <w:p w14:paraId="1B5B9B08" w14:textId="77777777" w:rsidR="00065651" w:rsidRDefault="00065651" w:rsidP="00065651">
      <w:pPr>
        <w:jc w:val="center"/>
        <w:rPr>
          <w:b/>
          <w:sz w:val="36"/>
          <w:szCs w:val="36"/>
        </w:rPr>
      </w:pPr>
    </w:p>
    <w:p w14:paraId="24574C89" w14:textId="77777777" w:rsidR="00DD3B29" w:rsidRDefault="00DD3B29" w:rsidP="00065651">
      <w:pPr>
        <w:jc w:val="center"/>
        <w:rPr>
          <w:b/>
          <w:sz w:val="36"/>
          <w:szCs w:val="36"/>
        </w:rPr>
      </w:pPr>
    </w:p>
    <w:p w14:paraId="6F6546B9" w14:textId="5915BAC1" w:rsidR="00065651" w:rsidRPr="00095EF6" w:rsidRDefault="00065651" w:rsidP="00095EF6">
      <w:pPr>
        <w:pStyle w:val="berschrift2"/>
        <w:spacing w:after="240" w:line="360" w:lineRule="auto"/>
        <w:rPr>
          <w:b/>
          <w:sz w:val="52"/>
          <w:szCs w:val="52"/>
        </w:rPr>
      </w:pPr>
      <w:bookmarkStart w:id="0" w:name="_Toc124417118"/>
      <w:r w:rsidRPr="00095EF6">
        <w:rPr>
          <w:b/>
          <w:sz w:val="52"/>
          <w:szCs w:val="52"/>
        </w:rPr>
        <w:t>Muster für die Erstellung einer</w:t>
      </w:r>
      <w:r w:rsidR="00095EF6">
        <w:t xml:space="preserve"> </w:t>
      </w:r>
      <w:r w:rsidRPr="00095EF6">
        <w:rPr>
          <w:b/>
          <w:sz w:val="52"/>
          <w:szCs w:val="52"/>
        </w:rPr>
        <w:t>Dienstanweisung</w:t>
      </w:r>
      <w:r w:rsidR="00095EF6" w:rsidRPr="00095EF6">
        <w:rPr>
          <w:b/>
          <w:sz w:val="52"/>
          <w:szCs w:val="52"/>
        </w:rPr>
        <w:t xml:space="preserve"> </w:t>
      </w:r>
      <w:r w:rsidRPr="00095EF6">
        <w:rPr>
          <w:b/>
          <w:sz w:val="52"/>
          <w:szCs w:val="52"/>
        </w:rPr>
        <w:t>zur Vorbeugung von Korruption</w:t>
      </w:r>
      <w:r w:rsidR="00095EF6">
        <w:rPr>
          <w:b/>
          <w:sz w:val="52"/>
          <w:szCs w:val="52"/>
        </w:rPr>
        <w:t xml:space="preserve"> </w:t>
      </w:r>
      <w:r w:rsidRPr="00095EF6">
        <w:rPr>
          <w:b/>
          <w:sz w:val="52"/>
          <w:szCs w:val="52"/>
        </w:rPr>
        <w:t>und zum Schutz der</w:t>
      </w:r>
      <w:r w:rsidR="009D031A" w:rsidRPr="00095EF6">
        <w:rPr>
          <w:b/>
          <w:sz w:val="52"/>
          <w:szCs w:val="52"/>
        </w:rPr>
        <w:t xml:space="preserve"> </w:t>
      </w:r>
      <w:r w:rsidRPr="00095EF6">
        <w:rPr>
          <w:b/>
          <w:sz w:val="52"/>
          <w:szCs w:val="52"/>
        </w:rPr>
        <w:t>Mitarbeiter</w:t>
      </w:r>
      <w:r w:rsidR="007E24F8" w:rsidRPr="00095EF6">
        <w:rPr>
          <w:b/>
          <w:sz w:val="52"/>
          <w:szCs w:val="52"/>
        </w:rPr>
        <w:t>innen und Mitarbeiter</w:t>
      </w:r>
      <w:bookmarkEnd w:id="0"/>
    </w:p>
    <w:p w14:paraId="1B571AD3" w14:textId="77777777" w:rsidR="00065651" w:rsidRPr="00065651" w:rsidRDefault="00065651" w:rsidP="00065651"/>
    <w:p w14:paraId="77ACCE9D" w14:textId="77777777" w:rsidR="00065651" w:rsidRPr="00065651" w:rsidRDefault="00065651" w:rsidP="00065651"/>
    <w:p w14:paraId="3B7F658E" w14:textId="46D60838" w:rsidR="00065651" w:rsidRPr="00E72160" w:rsidRDefault="00065651" w:rsidP="00065651">
      <w:pPr>
        <w:rPr>
          <w:sz w:val="36"/>
          <w:szCs w:val="36"/>
        </w:rPr>
      </w:pPr>
    </w:p>
    <w:p w14:paraId="2167D0A1" w14:textId="77777777" w:rsidR="00F746D8" w:rsidRDefault="00F746D8" w:rsidP="00065651">
      <w:pPr>
        <w:spacing w:before="0" w:line="276" w:lineRule="auto"/>
        <w:rPr>
          <w:sz w:val="20"/>
        </w:rPr>
      </w:pPr>
    </w:p>
    <w:p w14:paraId="26BB7460" w14:textId="77777777" w:rsidR="00F746D8" w:rsidRPr="00E21163" w:rsidRDefault="00F746D8" w:rsidP="00CA6B39">
      <w:pPr>
        <w:pStyle w:val="Inhaltsverzeichnis"/>
      </w:pPr>
      <w:r w:rsidRPr="00E21163">
        <w:lastRenderedPageBreak/>
        <w:t>Inhaltsverzeichnis</w:t>
      </w:r>
      <w:bookmarkStart w:id="1" w:name="_GoBack"/>
      <w:bookmarkEnd w:id="1"/>
    </w:p>
    <w:p w14:paraId="006C5016" w14:textId="77777777" w:rsidR="00F746D8" w:rsidRPr="00E21163" w:rsidRDefault="00F746D8" w:rsidP="00F746D8">
      <w:pPr>
        <w:pStyle w:val="Verzeichnis1"/>
      </w:pPr>
    </w:p>
    <w:p w14:paraId="5648FADD" w14:textId="77777777" w:rsidR="00F746D8" w:rsidRPr="00E21163" w:rsidRDefault="00F746D8" w:rsidP="00F746D8">
      <w:pPr>
        <w:pStyle w:val="Verzeichnis1"/>
      </w:pPr>
    </w:p>
    <w:p w14:paraId="48CCC3D5" w14:textId="77777777" w:rsidR="00F746D8" w:rsidRPr="00E21163" w:rsidRDefault="00F746D8" w:rsidP="00F746D8">
      <w:pPr>
        <w:pStyle w:val="Verzeichnis1"/>
      </w:pPr>
    </w:p>
    <w:p w14:paraId="7281959F" w14:textId="77777777" w:rsidR="00F746D8" w:rsidRPr="00E21163" w:rsidRDefault="00F746D8" w:rsidP="00F746D8">
      <w:pPr>
        <w:pStyle w:val="Verzeichnis1"/>
      </w:pPr>
    </w:p>
    <w:p w14:paraId="51B19327" w14:textId="2C48D62E" w:rsidR="000939C6" w:rsidRDefault="00F746D8">
      <w:pPr>
        <w:pStyle w:val="Verzeichnis2"/>
        <w:rPr>
          <w:rFonts w:asciiTheme="minorHAnsi" w:eastAsiaTheme="minorEastAsia" w:hAnsiTheme="minorHAnsi"/>
          <w:sz w:val="22"/>
          <w:lang w:eastAsia="de-DE"/>
        </w:rPr>
      </w:pPr>
      <w:r w:rsidRPr="00E21163">
        <w:fldChar w:fldCharType="begin"/>
      </w:r>
      <w:r w:rsidRPr="00E21163">
        <w:instrText xml:space="preserve"> TOC \o "4-4" \h \z \t "Überschrift 1;1;Überschrift 2;2;Überschrift 3;3" </w:instrText>
      </w:r>
      <w:r w:rsidRPr="00E21163">
        <w:fldChar w:fldCharType="separate"/>
      </w:r>
      <w:hyperlink w:anchor="_Toc124417118" w:history="1">
        <w:r w:rsidR="000939C6" w:rsidRPr="005E7DEC">
          <w:rPr>
            <w:rStyle w:val="Hyperlink"/>
            <w:rFonts w:ascii="Wingdings 3" w:hAnsi="Wingdings 3"/>
          </w:rPr>
          <w:t>–</w:t>
        </w:r>
        <w:r w:rsidR="000939C6">
          <w:rPr>
            <w:rFonts w:asciiTheme="minorHAnsi" w:eastAsiaTheme="minorEastAsia" w:hAnsiTheme="minorHAnsi"/>
            <w:sz w:val="22"/>
            <w:lang w:eastAsia="de-DE"/>
          </w:rPr>
          <w:tab/>
        </w:r>
        <w:r w:rsidR="000939C6" w:rsidRPr="005E7DEC">
          <w:rPr>
            <w:rStyle w:val="Hyperlink"/>
            <w:b/>
          </w:rPr>
          <w:t>Muster für die Erstellung einer</w:t>
        </w:r>
        <w:r w:rsidR="000939C6" w:rsidRPr="005E7DEC">
          <w:rPr>
            <w:rStyle w:val="Hyperlink"/>
          </w:rPr>
          <w:t xml:space="preserve"> </w:t>
        </w:r>
        <w:r w:rsidR="000939C6" w:rsidRPr="005E7DEC">
          <w:rPr>
            <w:rStyle w:val="Hyperlink"/>
            <w:b/>
          </w:rPr>
          <w:t>Dienstanweisung zur Vorbeugung von Korruption und zum Schutz der Mitarbeiterinnen und Mitarbeiter</w:t>
        </w:r>
        <w:r w:rsidR="000939C6">
          <w:rPr>
            <w:webHidden/>
          </w:rPr>
          <w:tab/>
        </w:r>
      </w:hyperlink>
    </w:p>
    <w:p w14:paraId="0D665DF8" w14:textId="77777777" w:rsidR="003B0888" w:rsidRDefault="003B0888" w:rsidP="00E41466">
      <w:pPr>
        <w:pStyle w:val="Verzeichnis3"/>
        <w:rPr>
          <w:rStyle w:val="Hyperlink"/>
        </w:rPr>
      </w:pPr>
    </w:p>
    <w:p w14:paraId="24672140" w14:textId="5F0938E4" w:rsidR="000939C6" w:rsidRDefault="003E057D" w:rsidP="00E41466">
      <w:pPr>
        <w:pStyle w:val="Verzeichnis3"/>
        <w:rPr>
          <w:rFonts w:asciiTheme="minorHAnsi" w:eastAsiaTheme="minorEastAsia" w:hAnsiTheme="minorHAnsi"/>
          <w:sz w:val="22"/>
          <w:lang w:eastAsia="de-DE"/>
        </w:rPr>
      </w:pPr>
      <w:hyperlink w:anchor="_Toc124417119" w:history="1">
        <w:r w:rsidR="000939C6" w:rsidRPr="005E7DEC">
          <w:rPr>
            <w:rStyle w:val="Hyperlink"/>
          </w:rPr>
          <w:t>Vorwort</w:t>
        </w:r>
        <w:r w:rsidR="000939C6">
          <w:rPr>
            <w:webHidden/>
          </w:rPr>
          <w:tab/>
        </w:r>
        <w:r w:rsidR="000939C6">
          <w:rPr>
            <w:webHidden/>
          </w:rPr>
          <w:fldChar w:fldCharType="begin"/>
        </w:r>
        <w:r w:rsidR="000939C6">
          <w:rPr>
            <w:webHidden/>
          </w:rPr>
          <w:instrText xml:space="preserve"> PAGEREF _Toc124417119 \h </w:instrText>
        </w:r>
        <w:r w:rsidR="000939C6">
          <w:rPr>
            <w:webHidden/>
          </w:rPr>
        </w:r>
        <w:r w:rsidR="000939C6">
          <w:rPr>
            <w:webHidden/>
          </w:rPr>
          <w:fldChar w:fldCharType="separate"/>
        </w:r>
        <w:r w:rsidR="00F94902">
          <w:rPr>
            <w:webHidden/>
          </w:rPr>
          <w:t>3</w:t>
        </w:r>
        <w:r w:rsidR="000939C6">
          <w:rPr>
            <w:webHidden/>
          </w:rPr>
          <w:fldChar w:fldCharType="end"/>
        </w:r>
      </w:hyperlink>
    </w:p>
    <w:p w14:paraId="2373652D" w14:textId="6E38642B" w:rsidR="000939C6" w:rsidRDefault="003E057D" w:rsidP="00E41466">
      <w:pPr>
        <w:pStyle w:val="Verzeichnis3"/>
        <w:rPr>
          <w:rFonts w:asciiTheme="minorHAnsi" w:eastAsiaTheme="minorEastAsia" w:hAnsiTheme="minorHAnsi"/>
          <w:sz w:val="22"/>
          <w:lang w:eastAsia="de-DE"/>
        </w:rPr>
      </w:pPr>
      <w:hyperlink w:anchor="_Toc124417120" w:history="1">
        <w:r w:rsidR="000939C6" w:rsidRPr="005E7DEC">
          <w:rPr>
            <w:rStyle w:val="Hyperlink"/>
          </w:rPr>
          <w:t>1. Allgemeines</w:t>
        </w:r>
        <w:r w:rsidR="000939C6">
          <w:rPr>
            <w:webHidden/>
          </w:rPr>
          <w:tab/>
        </w:r>
        <w:r w:rsidR="000939C6">
          <w:rPr>
            <w:webHidden/>
          </w:rPr>
          <w:fldChar w:fldCharType="begin"/>
        </w:r>
        <w:r w:rsidR="000939C6">
          <w:rPr>
            <w:webHidden/>
          </w:rPr>
          <w:instrText xml:space="preserve"> PAGEREF _Toc124417120 \h </w:instrText>
        </w:r>
        <w:r w:rsidR="000939C6">
          <w:rPr>
            <w:webHidden/>
          </w:rPr>
        </w:r>
        <w:r w:rsidR="000939C6">
          <w:rPr>
            <w:webHidden/>
          </w:rPr>
          <w:fldChar w:fldCharType="separate"/>
        </w:r>
        <w:r w:rsidR="00F94902">
          <w:rPr>
            <w:webHidden/>
          </w:rPr>
          <w:t>4</w:t>
        </w:r>
        <w:r w:rsidR="000939C6">
          <w:rPr>
            <w:webHidden/>
          </w:rPr>
          <w:fldChar w:fldCharType="end"/>
        </w:r>
      </w:hyperlink>
    </w:p>
    <w:p w14:paraId="1CFD296B" w14:textId="179F3522" w:rsidR="000939C6" w:rsidRDefault="003E057D" w:rsidP="00E41466">
      <w:pPr>
        <w:pStyle w:val="Verzeichnis3"/>
        <w:rPr>
          <w:rFonts w:asciiTheme="minorHAnsi" w:eastAsiaTheme="minorEastAsia" w:hAnsiTheme="minorHAnsi"/>
          <w:sz w:val="22"/>
          <w:lang w:eastAsia="de-DE"/>
        </w:rPr>
      </w:pPr>
      <w:hyperlink w:anchor="_Toc124417121" w:history="1">
        <w:r w:rsidR="000939C6" w:rsidRPr="005E7DEC">
          <w:rPr>
            <w:rStyle w:val="Hyperlink"/>
          </w:rPr>
          <w:t>2. Definitionen</w:t>
        </w:r>
        <w:r w:rsidR="000939C6">
          <w:rPr>
            <w:webHidden/>
          </w:rPr>
          <w:tab/>
        </w:r>
        <w:r w:rsidR="000939C6">
          <w:rPr>
            <w:webHidden/>
          </w:rPr>
          <w:fldChar w:fldCharType="begin"/>
        </w:r>
        <w:r w:rsidR="000939C6">
          <w:rPr>
            <w:webHidden/>
          </w:rPr>
          <w:instrText xml:space="preserve"> PAGEREF _Toc124417121 \h </w:instrText>
        </w:r>
        <w:r w:rsidR="000939C6">
          <w:rPr>
            <w:webHidden/>
          </w:rPr>
        </w:r>
        <w:r w:rsidR="000939C6">
          <w:rPr>
            <w:webHidden/>
          </w:rPr>
          <w:fldChar w:fldCharType="separate"/>
        </w:r>
        <w:r w:rsidR="00F94902">
          <w:rPr>
            <w:webHidden/>
          </w:rPr>
          <w:t>4</w:t>
        </w:r>
        <w:r w:rsidR="000939C6">
          <w:rPr>
            <w:webHidden/>
          </w:rPr>
          <w:fldChar w:fldCharType="end"/>
        </w:r>
      </w:hyperlink>
    </w:p>
    <w:p w14:paraId="372ABEF2" w14:textId="36B30982" w:rsidR="000939C6" w:rsidRDefault="003E057D" w:rsidP="00E41466">
      <w:pPr>
        <w:pStyle w:val="Verzeichnis3"/>
        <w:rPr>
          <w:rFonts w:asciiTheme="minorHAnsi" w:eastAsiaTheme="minorEastAsia" w:hAnsiTheme="minorHAnsi"/>
          <w:sz w:val="22"/>
          <w:lang w:eastAsia="de-DE"/>
        </w:rPr>
      </w:pPr>
      <w:hyperlink w:anchor="_Toc124417122" w:history="1">
        <w:r w:rsidR="000939C6" w:rsidRPr="005E7DEC">
          <w:rPr>
            <w:rStyle w:val="Hyperlink"/>
          </w:rPr>
          <w:t>3. Korruptionsgefährdete Bereiche / Gefährdungsanalyse</w:t>
        </w:r>
        <w:r w:rsidR="000939C6">
          <w:rPr>
            <w:webHidden/>
          </w:rPr>
          <w:tab/>
        </w:r>
        <w:r w:rsidR="000939C6">
          <w:rPr>
            <w:webHidden/>
          </w:rPr>
          <w:fldChar w:fldCharType="begin"/>
        </w:r>
        <w:r w:rsidR="000939C6">
          <w:rPr>
            <w:webHidden/>
          </w:rPr>
          <w:instrText xml:space="preserve"> PAGEREF _Toc124417122 \h </w:instrText>
        </w:r>
        <w:r w:rsidR="000939C6">
          <w:rPr>
            <w:webHidden/>
          </w:rPr>
        </w:r>
        <w:r w:rsidR="000939C6">
          <w:rPr>
            <w:webHidden/>
          </w:rPr>
          <w:fldChar w:fldCharType="separate"/>
        </w:r>
        <w:r w:rsidR="00F94902">
          <w:rPr>
            <w:webHidden/>
          </w:rPr>
          <w:t>5</w:t>
        </w:r>
        <w:r w:rsidR="000939C6">
          <w:rPr>
            <w:webHidden/>
          </w:rPr>
          <w:fldChar w:fldCharType="end"/>
        </w:r>
      </w:hyperlink>
    </w:p>
    <w:p w14:paraId="7DEC11EB" w14:textId="15F75A24" w:rsidR="000939C6" w:rsidRDefault="003E057D">
      <w:pPr>
        <w:pStyle w:val="Verzeichnis4"/>
        <w:rPr>
          <w:rFonts w:asciiTheme="minorHAnsi" w:eastAsiaTheme="minorEastAsia" w:hAnsiTheme="minorHAnsi"/>
          <w:sz w:val="22"/>
          <w:lang w:eastAsia="de-DE"/>
        </w:rPr>
      </w:pPr>
      <w:hyperlink w:anchor="_Toc124417123" w:history="1">
        <w:r w:rsidR="000939C6" w:rsidRPr="005E7DEC">
          <w:rPr>
            <w:rStyle w:val="Hyperlink"/>
          </w:rPr>
          <w:t>3.1 Gefährdungsatlas / Besonders korruptionsgefährdete Arbeitsplätze</w:t>
        </w:r>
        <w:r w:rsidR="000939C6">
          <w:rPr>
            <w:webHidden/>
          </w:rPr>
          <w:tab/>
        </w:r>
        <w:r w:rsidR="000939C6">
          <w:rPr>
            <w:webHidden/>
          </w:rPr>
          <w:fldChar w:fldCharType="begin"/>
        </w:r>
        <w:r w:rsidR="000939C6">
          <w:rPr>
            <w:webHidden/>
          </w:rPr>
          <w:instrText xml:space="preserve"> PAGEREF _Toc124417123 \h </w:instrText>
        </w:r>
        <w:r w:rsidR="000939C6">
          <w:rPr>
            <w:webHidden/>
          </w:rPr>
        </w:r>
        <w:r w:rsidR="000939C6">
          <w:rPr>
            <w:webHidden/>
          </w:rPr>
          <w:fldChar w:fldCharType="separate"/>
        </w:r>
        <w:r w:rsidR="00F94902">
          <w:rPr>
            <w:webHidden/>
          </w:rPr>
          <w:t>6</w:t>
        </w:r>
        <w:r w:rsidR="000939C6">
          <w:rPr>
            <w:webHidden/>
          </w:rPr>
          <w:fldChar w:fldCharType="end"/>
        </w:r>
      </w:hyperlink>
    </w:p>
    <w:p w14:paraId="64785390" w14:textId="239613A1" w:rsidR="000939C6" w:rsidRDefault="003E057D" w:rsidP="00E41466">
      <w:pPr>
        <w:pStyle w:val="Verzeichnis3"/>
        <w:rPr>
          <w:rFonts w:asciiTheme="minorHAnsi" w:eastAsiaTheme="minorEastAsia" w:hAnsiTheme="minorHAnsi"/>
          <w:sz w:val="22"/>
          <w:lang w:eastAsia="de-DE"/>
        </w:rPr>
      </w:pPr>
      <w:hyperlink w:anchor="_Toc124417124" w:history="1">
        <w:r w:rsidR="000939C6" w:rsidRPr="005E7DEC">
          <w:rPr>
            <w:rStyle w:val="Hyperlink"/>
          </w:rPr>
          <w:t>4. Zuständigkeiten für spezielle Aufgaben nach dem KorruptionsbG</w:t>
        </w:r>
        <w:r w:rsidR="000939C6">
          <w:rPr>
            <w:webHidden/>
          </w:rPr>
          <w:tab/>
        </w:r>
        <w:r w:rsidR="000939C6">
          <w:rPr>
            <w:webHidden/>
          </w:rPr>
          <w:fldChar w:fldCharType="begin"/>
        </w:r>
        <w:r w:rsidR="000939C6">
          <w:rPr>
            <w:webHidden/>
          </w:rPr>
          <w:instrText xml:space="preserve"> PAGEREF _Toc124417124 \h </w:instrText>
        </w:r>
        <w:r w:rsidR="000939C6">
          <w:rPr>
            <w:webHidden/>
          </w:rPr>
        </w:r>
        <w:r w:rsidR="000939C6">
          <w:rPr>
            <w:webHidden/>
          </w:rPr>
          <w:fldChar w:fldCharType="separate"/>
        </w:r>
        <w:r w:rsidR="00F94902">
          <w:rPr>
            <w:webHidden/>
          </w:rPr>
          <w:t>7</w:t>
        </w:r>
        <w:r w:rsidR="000939C6">
          <w:rPr>
            <w:webHidden/>
          </w:rPr>
          <w:fldChar w:fldCharType="end"/>
        </w:r>
      </w:hyperlink>
    </w:p>
    <w:p w14:paraId="772AAA6E" w14:textId="5C7D9C56" w:rsidR="000939C6" w:rsidRDefault="003E057D">
      <w:pPr>
        <w:pStyle w:val="Verzeichnis4"/>
        <w:rPr>
          <w:rFonts w:asciiTheme="minorHAnsi" w:eastAsiaTheme="minorEastAsia" w:hAnsiTheme="minorHAnsi"/>
          <w:sz w:val="22"/>
          <w:lang w:eastAsia="de-DE"/>
        </w:rPr>
      </w:pPr>
      <w:hyperlink w:anchor="_Toc124417125" w:history="1">
        <w:r w:rsidR="000939C6" w:rsidRPr="005E7DEC">
          <w:rPr>
            <w:rStyle w:val="Hyperlink"/>
          </w:rPr>
          <w:t>4.1. Korruptionsschutzbeauftragte bzw. Korruptionsschutzbeauftragter</w:t>
        </w:r>
        <w:r w:rsidR="000939C6">
          <w:rPr>
            <w:webHidden/>
          </w:rPr>
          <w:tab/>
        </w:r>
        <w:r w:rsidR="000939C6">
          <w:rPr>
            <w:webHidden/>
          </w:rPr>
          <w:fldChar w:fldCharType="begin"/>
        </w:r>
        <w:r w:rsidR="000939C6">
          <w:rPr>
            <w:webHidden/>
          </w:rPr>
          <w:instrText xml:space="preserve"> PAGEREF _Toc124417125 \h </w:instrText>
        </w:r>
        <w:r w:rsidR="000939C6">
          <w:rPr>
            <w:webHidden/>
          </w:rPr>
        </w:r>
        <w:r w:rsidR="000939C6">
          <w:rPr>
            <w:webHidden/>
          </w:rPr>
          <w:fldChar w:fldCharType="separate"/>
        </w:r>
        <w:r w:rsidR="00F94902">
          <w:rPr>
            <w:webHidden/>
          </w:rPr>
          <w:t>7</w:t>
        </w:r>
        <w:r w:rsidR="000939C6">
          <w:rPr>
            <w:webHidden/>
          </w:rPr>
          <w:fldChar w:fldCharType="end"/>
        </w:r>
      </w:hyperlink>
    </w:p>
    <w:p w14:paraId="3AD9261D" w14:textId="05822DF3" w:rsidR="000939C6" w:rsidRDefault="003E057D">
      <w:pPr>
        <w:pStyle w:val="Verzeichnis4"/>
        <w:rPr>
          <w:rFonts w:asciiTheme="minorHAnsi" w:eastAsiaTheme="minorEastAsia" w:hAnsiTheme="minorHAnsi"/>
          <w:sz w:val="22"/>
          <w:lang w:eastAsia="de-DE"/>
        </w:rPr>
      </w:pPr>
      <w:hyperlink w:anchor="_Toc124417126" w:history="1">
        <w:r w:rsidR="000939C6" w:rsidRPr="005E7DEC">
          <w:rPr>
            <w:rStyle w:val="Hyperlink"/>
          </w:rPr>
          <w:t>4.2. Nebentätigkeiten und Hinweise bei Ausscheiden aus dem Dienst</w:t>
        </w:r>
        <w:r w:rsidR="000939C6">
          <w:rPr>
            <w:webHidden/>
          </w:rPr>
          <w:tab/>
        </w:r>
        <w:r w:rsidR="000939C6">
          <w:rPr>
            <w:webHidden/>
          </w:rPr>
          <w:fldChar w:fldCharType="begin"/>
        </w:r>
        <w:r w:rsidR="000939C6">
          <w:rPr>
            <w:webHidden/>
          </w:rPr>
          <w:instrText xml:space="preserve"> PAGEREF _Toc124417126 \h </w:instrText>
        </w:r>
        <w:r w:rsidR="000939C6">
          <w:rPr>
            <w:webHidden/>
          </w:rPr>
        </w:r>
        <w:r w:rsidR="000939C6">
          <w:rPr>
            <w:webHidden/>
          </w:rPr>
          <w:fldChar w:fldCharType="separate"/>
        </w:r>
        <w:r w:rsidR="00F94902">
          <w:rPr>
            <w:webHidden/>
          </w:rPr>
          <w:t>7</w:t>
        </w:r>
        <w:r w:rsidR="000939C6">
          <w:rPr>
            <w:webHidden/>
          </w:rPr>
          <w:fldChar w:fldCharType="end"/>
        </w:r>
      </w:hyperlink>
    </w:p>
    <w:p w14:paraId="3797EC98" w14:textId="481C7784" w:rsidR="000939C6" w:rsidRDefault="003E057D">
      <w:pPr>
        <w:pStyle w:val="Verzeichnis4"/>
        <w:rPr>
          <w:rFonts w:asciiTheme="minorHAnsi" w:eastAsiaTheme="minorEastAsia" w:hAnsiTheme="minorHAnsi"/>
          <w:sz w:val="22"/>
          <w:lang w:eastAsia="de-DE"/>
        </w:rPr>
      </w:pPr>
      <w:hyperlink w:anchor="_Toc124417127" w:history="1">
        <w:r w:rsidR="000939C6" w:rsidRPr="005E7DEC">
          <w:rPr>
            <w:rStyle w:val="Hyperlink"/>
          </w:rPr>
          <w:t>4.3. Vergabewesen</w:t>
        </w:r>
        <w:r w:rsidR="000939C6">
          <w:rPr>
            <w:webHidden/>
          </w:rPr>
          <w:tab/>
        </w:r>
        <w:r w:rsidR="000939C6">
          <w:rPr>
            <w:webHidden/>
          </w:rPr>
          <w:fldChar w:fldCharType="begin"/>
        </w:r>
        <w:r w:rsidR="000939C6">
          <w:rPr>
            <w:webHidden/>
          </w:rPr>
          <w:instrText xml:space="preserve"> PAGEREF _Toc124417127 \h </w:instrText>
        </w:r>
        <w:r w:rsidR="000939C6">
          <w:rPr>
            <w:webHidden/>
          </w:rPr>
        </w:r>
        <w:r w:rsidR="000939C6">
          <w:rPr>
            <w:webHidden/>
          </w:rPr>
          <w:fldChar w:fldCharType="separate"/>
        </w:r>
        <w:r w:rsidR="00F94902">
          <w:rPr>
            <w:webHidden/>
          </w:rPr>
          <w:t>7</w:t>
        </w:r>
        <w:r w:rsidR="000939C6">
          <w:rPr>
            <w:webHidden/>
          </w:rPr>
          <w:fldChar w:fldCharType="end"/>
        </w:r>
      </w:hyperlink>
    </w:p>
    <w:p w14:paraId="5A5C56B0" w14:textId="3BAF8BEF" w:rsidR="000939C6" w:rsidRDefault="003E057D">
      <w:pPr>
        <w:pStyle w:val="Verzeichnis4"/>
        <w:rPr>
          <w:rFonts w:asciiTheme="minorHAnsi" w:eastAsiaTheme="minorEastAsia" w:hAnsiTheme="minorHAnsi"/>
          <w:sz w:val="22"/>
          <w:lang w:eastAsia="de-DE"/>
        </w:rPr>
      </w:pPr>
      <w:hyperlink w:anchor="_Toc124417128" w:history="1">
        <w:r w:rsidR="000939C6" w:rsidRPr="005E7DEC">
          <w:rPr>
            <w:rStyle w:val="Hyperlink"/>
          </w:rPr>
          <w:t>4.4. Förmliche Verpflichtung nicht beamteter Personen</w:t>
        </w:r>
        <w:r w:rsidR="000939C6">
          <w:rPr>
            <w:webHidden/>
          </w:rPr>
          <w:tab/>
        </w:r>
        <w:r w:rsidR="000939C6">
          <w:rPr>
            <w:webHidden/>
          </w:rPr>
          <w:fldChar w:fldCharType="begin"/>
        </w:r>
        <w:r w:rsidR="000939C6">
          <w:rPr>
            <w:webHidden/>
          </w:rPr>
          <w:instrText xml:space="preserve"> PAGEREF _Toc124417128 \h </w:instrText>
        </w:r>
        <w:r w:rsidR="000939C6">
          <w:rPr>
            <w:webHidden/>
          </w:rPr>
        </w:r>
        <w:r w:rsidR="000939C6">
          <w:rPr>
            <w:webHidden/>
          </w:rPr>
          <w:fldChar w:fldCharType="separate"/>
        </w:r>
        <w:r w:rsidR="00F94902">
          <w:rPr>
            <w:webHidden/>
          </w:rPr>
          <w:t>7</w:t>
        </w:r>
        <w:r w:rsidR="000939C6">
          <w:rPr>
            <w:webHidden/>
          </w:rPr>
          <w:fldChar w:fldCharType="end"/>
        </w:r>
      </w:hyperlink>
    </w:p>
    <w:p w14:paraId="2376851E" w14:textId="5D9D91CB" w:rsidR="000939C6" w:rsidRDefault="003E057D">
      <w:pPr>
        <w:pStyle w:val="Verzeichnis4"/>
        <w:rPr>
          <w:rFonts w:asciiTheme="minorHAnsi" w:eastAsiaTheme="minorEastAsia" w:hAnsiTheme="minorHAnsi"/>
          <w:sz w:val="22"/>
          <w:lang w:eastAsia="de-DE"/>
        </w:rPr>
      </w:pPr>
      <w:hyperlink w:anchor="_Toc124417129" w:history="1">
        <w:r w:rsidR="000939C6" w:rsidRPr="005E7DEC">
          <w:rPr>
            <w:rStyle w:val="Hyperlink"/>
          </w:rPr>
          <w:t>4.5. Rotation</w:t>
        </w:r>
        <w:r w:rsidR="000939C6">
          <w:rPr>
            <w:webHidden/>
          </w:rPr>
          <w:tab/>
        </w:r>
        <w:r w:rsidR="000939C6">
          <w:rPr>
            <w:webHidden/>
          </w:rPr>
          <w:fldChar w:fldCharType="begin"/>
        </w:r>
        <w:r w:rsidR="000939C6">
          <w:rPr>
            <w:webHidden/>
          </w:rPr>
          <w:instrText xml:space="preserve"> PAGEREF _Toc124417129 \h </w:instrText>
        </w:r>
        <w:r w:rsidR="000939C6">
          <w:rPr>
            <w:webHidden/>
          </w:rPr>
        </w:r>
        <w:r w:rsidR="000939C6">
          <w:rPr>
            <w:webHidden/>
          </w:rPr>
          <w:fldChar w:fldCharType="separate"/>
        </w:r>
        <w:r w:rsidR="00F94902">
          <w:rPr>
            <w:webHidden/>
          </w:rPr>
          <w:t>8</w:t>
        </w:r>
        <w:r w:rsidR="000939C6">
          <w:rPr>
            <w:webHidden/>
          </w:rPr>
          <w:fldChar w:fldCharType="end"/>
        </w:r>
      </w:hyperlink>
    </w:p>
    <w:p w14:paraId="14DD87F3" w14:textId="6DE8079B" w:rsidR="000939C6" w:rsidRDefault="003E057D" w:rsidP="00E41466">
      <w:pPr>
        <w:pStyle w:val="Verzeichnis3"/>
        <w:rPr>
          <w:rFonts w:asciiTheme="minorHAnsi" w:eastAsiaTheme="minorEastAsia" w:hAnsiTheme="minorHAnsi"/>
          <w:sz w:val="22"/>
          <w:lang w:eastAsia="de-DE"/>
        </w:rPr>
      </w:pPr>
      <w:hyperlink w:anchor="_Toc124417130" w:history="1">
        <w:r w:rsidR="000939C6" w:rsidRPr="005E7DEC">
          <w:rPr>
            <w:rStyle w:val="Hyperlink"/>
          </w:rPr>
          <w:t>5. Ethik- und Verhaltensregeln</w:t>
        </w:r>
        <w:r w:rsidR="000939C6">
          <w:rPr>
            <w:webHidden/>
          </w:rPr>
          <w:tab/>
        </w:r>
        <w:r w:rsidR="000939C6">
          <w:rPr>
            <w:webHidden/>
          </w:rPr>
          <w:fldChar w:fldCharType="begin"/>
        </w:r>
        <w:r w:rsidR="000939C6">
          <w:rPr>
            <w:webHidden/>
          </w:rPr>
          <w:instrText xml:space="preserve"> PAGEREF _Toc124417130 \h </w:instrText>
        </w:r>
        <w:r w:rsidR="000939C6">
          <w:rPr>
            <w:webHidden/>
          </w:rPr>
        </w:r>
        <w:r w:rsidR="000939C6">
          <w:rPr>
            <w:webHidden/>
          </w:rPr>
          <w:fldChar w:fldCharType="separate"/>
        </w:r>
        <w:r w:rsidR="00F94902">
          <w:rPr>
            <w:webHidden/>
          </w:rPr>
          <w:t>8</w:t>
        </w:r>
        <w:r w:rsidR="000939C6">
          <w:rPr>
            <w:webHidden/>
          </w:rPr>
          <w:fldChar w:fldCharType="end"/>
        </w:r>
      </w:hyperlink>
    </w:p>
    <w:p w14:paraId="11B523A9" w14:textId="254FFD24" w:rsidR="000939C6" w:rsidRDefault="003E057D" w:rsidP="00E41466">
      <w:pPr>
        <w:pStyle w:val="Verzeichnis3"/>
        <w:rPr>
          <w:rFonts w:asciiTheme="minorHAnsi" w:eastAsiaTheme="minorEastAsia" w:hAnsiTheme="minorHAnsi"/>
          <w:sz w:val="22"/>
          <w:lang w:eastAsia="de-DE"/>
        </w:rPr>
      </w:pPr>
      <w:hyperlink w:anchor="_Toc124417131" w:history="1">
        <w:r w:rsidR="000939C6" w:rsidRPr="005E7DEC">
          <w:rPr>
            <w:rStyle w:val="Hyperlink"/>
          </w:rPr>
          <w:t>6. Korruptionsindikatoren</w:t>
        </w:r>
        <w:r w:rsidR="000939C6">
          <w:rPr>
            <w:webHidden/>
          </w:rPr>
          <w:tab/>
        </w:r>
        <w:r w:rsidR="000939C6">
          <w:rPr>
            <w:webHidden/>
          </w:rPr>
          <w:fldChar w:fldCharType="begin"/>
        </w:r>
        <w:r w:rsidR="000939C6">
          <w:rPr>
            <w:webHidden/>
          </w:rPr>
          <w:instrText xml:space="preserve"> PAGEREF _Toc124417131 \h </w:instrText>
        </w:r>
        <w:r w:rsidR="000939C6">
          <w:rPr>
            <w:webHidden/>
          </w:rPr>
        </w:r>
        <w:r w:rsidR="000939C6">
          <w:rPr>
            <w:webHidden/>
          </w:rPr>
          <w:fldChar w:fldCharType="separate"/>
        </w:r>
        <w:r w:rsidR="00F94902">
          <w:rPr>
            <w:webHidden/>
          </w:rPr>
          <w:t>9</w:t>
        </w:r>
        <w:r w:rsidR="000939C6">
          <w:rPr>
            <w:webHidden/>
          </w:rPr>
          <w:fldChar w:fldCharType="end"/>
        </w:r>
      </w:hyperlink>
    </w:p>
    <w:p w14:paraId="6D25CE94" w14:textId="411FC51D" w:rsidR="000939C6" w:rsidRDefault="003E057D" w:rsidP="00E41466">
      <w:pPr>
        <w:pStyle w:val="Verzeichnis3"/>
        <w:rPr>
          <w:rFonts w:asciiTheme="minorHAnsi" w:eastAsiaTheme="minorEastAsia" w:hAnsiTheme="minorHAnsi"/>
          <w:sz w:val="22"/>
          <w:lang w:eastAsia="de-DE"/>
        </w:rPr>
      </w:pPr>
      <w:hyperlink w:anchor="_Toc124417132" w:history="1">
        <w:r w:rsidR="000939C6" w:rsidRPr="005E7DEC">
          <w:rPr>
            <w:rStyle w:val="Hyperlink"/>
          </w:rPr>
          <w:t>7. Verhalten bei Korruptionsverdacht</w:t>
        </w:r>
        <w:r w:rsidR="000939C6">
          <w:rPr>
            <w:webHidden/>
          </w:rPr>
          <w:tab/>
        </w:r>
        <w:r w:rsidR="000939C6">
          <w:rPr>
            <w:webHidden/>
          </w:rPr>
          <w:fldChar w:fldCharType="begin"/>
        </w:r>
        <w:r w:rsidR="000939C6">
          <w:rPr>
            <w:webHidden/>
          </w:rPr>
          <w:instrText xml:space="preserve"> PAGEREF _Toc124417132 \h </w:instrText>
        </w:r>
        <w:r w:rsidR="000939C6">
          <w:rPr>
            <w:webHidden/>
          </w:rPr>
        </w:r>
        <w:r w:rsidR="000939C6">
          <w:rPr>
            <w:webHidden/>
          </w:rPr>
          <w:fldChar w:fldCharType="separate"/>
        </w:r>
        <w:r w:rsidR="00F94902">
          <w:rPr>
            <w:webHidden/>
          </w:rPr>
          <w:t>10</w:t>
        </w:r>
        <w:r w:rsidR="000939C6">
          <w:rPr>
            <w:webHidden/>
          </w:rPr>
          <w:fldChar w:fldCharType="end"/>
        </w:r>
      </w:hyperlink>
    </w:p>
    <w:p w14:paraId="5E72E8D8" w14:textId="1020406E" w:rsidR="000939C6" w:rsidRDefault="003E057D" w:rsidP="00E41466">
      <w:pPr>
        <w:pStyle w:val="Verzeichnis3"/>
        <w:rPr>
          <w:rFonts w:asciiTheme="minorHAnsi" w:eastAsiaTheme="minorEastAsia" w:hAnsiTheme="minorHAnsi"/>
          <w:sz w:val="22"/>
          <w:lang w:eastAsia="de-DE"/>
        </w:rPr>
      </w:pPr>
      <w:hyperlink w:anchor="_Toc124417133" w:history="1">
        <w:r w:rsidR="000939C6" w:rsidRPr="005E7DEC">
          <w:rPr>
            <w:rStyle w:val="Hyperlink"/>
          </w:rPr>
          <w:t>8. Vier-Augen-Prinzip</w:t>
        </w:r>
        <w:r w:rsidR="000939C6">
          <w:rPr>
            <w:webHidden/>
          </w:rPr>
          <w:tab/>
        </w:r>
        <w:r w:rsidR="000939C6">
          <w:rPr>
            <w:webHidden/>
          </w:rPr>
          <w:fldChar w:fldCharType="begin"/>
        </w:r>
        <w:r w:rsidR="000939C6">
          <w:rPr>
            <w:webHidden/>
          </w:rPr>
          <w:instrText xml:space="preserve"> PAGEREF _Toc124417133 \h </w:instrText>
        </w:r>
        <w:r w:rsidR="000939C6">
          <w:rPr>
            <w:webHidden/>
          </w:rPr>
        </w:r>
        <w:r w:rsidR="000939C6">
          <w:rPr>
            <w:webHidden/>
          </w:rPr>
          <w:fldChar w:fldCharType="separate"/>
        </w:r>
        <w:r w:rsidR="00F94902">
          <w:rPr>
            <w:webHidden/>
          </w:rPr>
          <w:t>11</w:t>
        </w:r>
        <w:r w:rsidR="000939C6">
          <w:rPr>
            <w:webHidden/>
          </w:rPr>
          <w:fldChar w:fldCharType="end"/>
        </w:r>
      </w:hyperlink>
    </w:p>
    <w:p w14:paraId="795B81A7" w14:textId="00D3FDEB" w:rsidR="000939C6" w:rsidRDefault="003E057D" w:rsidP="00E41466">
      <w:pPr>
        <w:pStyle w:val="Verzeichnis3"/>
        <w:rPr>
          <w:rFonts w:asciiTheme="minorHAnsi" w:eastAsiaTheme="minorEastAsia" w:hAnsiTheme="minorHAnsi"/>
          <w:sz w:val="22"/>
          <w:lang w:eastAsia="de-DE"/>
        </w:rPr>
      </w:pPr>
      <w:hyperlink w:anchor="_Toc124417134" w:history="1">
        <w:r w:rsidR="000939C6" w:rsidRPr="005E7DEC">
          <w:rPr>
            <w:rStyle w:val="Hyperlink"/>
          </w:rPr>
          <w:t>9. Sponsoring</w:t>
        </w:r>
        <w:r w:rsidR="000939C6">
          <w:rPr>
            <w:webHidden/>
          </w:rPr>
          <w:tab/>
        </w:r>
        <w:r w:rsidR="000939C6">
          <w:rPr>
            <w:webHidden/>
          </w:rPr>
          <w:fldChar w:fldCharType="begin"/>
        </w:r>
        <w:r w:rsidR="000939C6">
          <w:rPr>
            <w:webHidden/>
          </w:rPr>
          <w:instrText xml:space="preserve"> PAGEREF _Toc124417134 \h </w:instrText>
        </w:r>
        <w:r w:rsidR="000939C6">
          <w:rPr>
            <w:webHidden/>
          </w:rPr>
        </w:r>
        <w:r w:rsidR="000939C6">
          <w:rPr>
            <w:webHidden/>
          </w:rPr>
          <w:fldChar w:fldCharType="separate"/>
        </w:r>
        <w:r w:rsidR="00F94902">
          <w:rPr>
            <w:webHidden/>
          </w:rPr>
          <w:t>11</w:t>
        </w:r>
        <w:r w:rsidR="000939C6">
          <w:rPr>
            <w:webHidden/>
          </w:rPr>
          <w:fldChar w:fldCharType="end"/>
        </w:r>
      </w:hyperlink>
    </w:p>
    <w:p w14:paraId="4689E60B" w14:textId="59F86D4E" w:rsidR="000939C6" w:rsidRDefault="00B14F88" w:rsidP="00E41466">
      <w:pPr>
        <w:pStyle w:val="Verzeichnis3"/>
        <w:rPr>
          <w:rFonts w:asciiTheme="minorHAnsi" w:eastAsiaTheme="minorEastAsia" w:hAnsiTheme="minorHAnsi"/>
          <w:sz w:val="22"/>
          <w:lang w:eastAsia="de-DE"/>
        </w:rPr>
      </w:pPr>
      <w:hyperlink w:anchor="_Toc124417135" w:history="1">
        <w:r w:rsidR="000939C6" w:rsidRPr="005E7DEC">
          <w:rPr>
            <w:rStyle w:val="Hyperlink"/>
          </w:rPr>
          <w:t>10. Geltungsbereich</w:t>
        </w:r>
        <w:r w:rsidR="000939C6">
          <w:rPr>
            <w:webHidden/>
          </w:rPr>
          <w:tab/>
        </w:r>
        <w:r w:rsidR="000939C6">
          <w:rPr>
            <w:webHidden/>
          </w:rPr>
          <w:fldChar w:fldCharType="begin"/>
        </w:r>
        <w:r w:rsidR="000939C6">
          <w:rPr>
            <w:webHidden/>
          </w:rPr>
          <w:instrText xml:space="preserve"> PAGEREF _Toc124417135 \h </w:instrText>
        </w:r>
        <w:r w:rsidR="000939C6">
          <w:rPr>
            <w:webHidden/>
          </w:rPr>
        </w:r>
        <w:r w:rsidR="000939C6">
          <w:rPr>
            <w:webHidden/>
          </w:rPr>
          <w:fldChar w:fldCharType="separate"/>
        </w:r>
        <w:r w:rsidR="00F94902">
          <w:rPr>
            <w:webHidden/>
          </w:rPr>
          <w:t>14</w:t>
        </w:r>
        <w:r w:rsidR="000939C6">
          <w:rPr>
            <w:webHidden/>
          </w:rPr>
          <w:fldChar w:fldCharType="end"/>
        </w:r>
      </w:hyperlink>
    </w:p>
    <w:p w14:paraId="334B0FEF" w14:textId="73ADB55D" w:rsidR="000939C6" w:rsidRDefault="003E057D" w:rsidP="00E41466">
      <w:pPr>
        <w:pStyle w:val="Verzeichnis3"/>
        <w:rPr>
          <w:rFonts w:asciiTheme="minorHAnsi" w:eastAsiaTheme="minorEastAsia" w:hAnsiTheme="minorHAnsi"/>
          <w:sz w:val="22"/>
          <w:lang w:eastAsia="de-DE"/>
        </w:rPr>
      </w:pPr>
      <w:hyperlink w:anchor="_Toc124417136" w:history="1">
        <w:r w:rsidR="000939C6" w:rsidRPr="005E7DEC">
          <w:rPr>
            <w:rStyle w:val="Hyperlink"/>
          </w:rPr>
          <w:t>11. Inkrafttreten</w:t>
        </w:r>
        <w:r w:rsidR="000939C6">
          <w:rPr>
            <w:webHidden/>
          </w:rPr>
          <w:tab/>
        </w:r>
        <w:r w:rsidR="000939C6">
          <w:rPr>
            <w:webHidden/>
          </w:rPr>
          <w:fldChar w:fldCharType="begin"/>
        </w:r>
        <w:r w:rsidR="000939C6">
          <w:rPr>
            <w:webHidden/>
          </w:rPr>
          <w:instrText xml:space="preserve"> PAGEREF _Toc124417136 \h </w:instrText>
        </w:r>
        <w:r w:rsidR="000939C6">
          <w:rPr>
            <w:webHidden/>
          </w:rPr>
        </w:r>
        <w:r w:rsidR="000939C6">
          <w:rPr>
            <w:webHidden/>
          </w:rPr>
          <w:fldChar w:fldCharType="separate"/>
        </w:r>
        <w:r w:rsidR="00F94902">
          <w:rPr>
            <w:webHidden/>
          </w:rPr>
          <w:t>14</w:t>
        </w:r>
        <w:r w:rsidR="000939C6">
          <w:rPr>
            <w:webHidden/>
          </w:rPr>
          <w:fldChar w:fldCharType="end"/>
        </w:r>
      </w:hyperlink>
    </w:p>
    <w:p w14:paraId="51543DED" w14:textId="77777777" w:rsidR="000939C6" w:rsidRDefault="000939C6" w:rsidP="00E41466">
      <w:pPr>
        <w:pStyle w:val="Verzeichnis3"/>
        <w:rPr>
          <w:rStyle w:val="Hyperlink"/>
        </w:rPr>
      </w:pPr>
    </w:p>
    <w:p w14:paraId="61AF18CB" w14:textId="118236B1" w:rsidR="000939C6" w:rsidRPr="00E41466" w:rsidRDefault="00047191" w:rsidP="00E41466">
      <w:pPr>
        <w:pStyle w:val="Verzeichnis3"/>
        <w:rPr>
          <w:rFonts w:asciiTheme="minorHAnsi" w:eastAsiaTheme="minorEastAsia" w:hAnsiTheme="minorHAnsi"/>
          <w:sz w:val="22"/>
          <w:lang w:eastAsia="de-DE"/>
        </w:rPr>
      </w:pPr>
      <w:r>
        <w:t xml:space="preserve">Anlage 1 - </w:t>
      </w:r>
      <w:hyperlink w:anchor="_Toc124417137" w:history="1">
        <w:r w:rsidR="000939C6" w:rsidRPr="00E41466">
          <w:rPr>
            <w:rStyle w:val="Hyperlink"/>
            <w:color w:val="auto"/>
          </w:rPr>
          <w:t>Fragen und Antworten zum Thema Korruptionsprävention</w:t>
        </w:r>
        <w:r w:rsidR="000939C6" w:rsidRPr="00E41466">
          <w:rPr>
            <w:webHidden/>
          </w:rPr>
          <w:tab/>
        </w:r>
        <w:r w:rsidR="000939C6" w:rsidRPr="00E41466">
          <w:rPr>
            <w:webHidden/>
          </w:rPr>
          <w:fldChar w:fldCharType="begin"/>
        </w:r>
        <w:r w:rsidR="000939C6" w:rsidRPr="00E41466">
          <w:rPr>
            <w:webHidden/>
          </w:rPr>
          <w:instrText xml:space="preserve"> PAGEREF _Toc124417137 \h </w:instrText>
        </w:r>
        <w:r w:rsidR="000939C6" w:rsidRPr="00E41466">
          <w:rPr>
            <w:webHidden/>
          </w:rPr>
        </w:r>
        <w:r w:rsidR="000939C6" w:rsidRPr="00E41466">
          <w:rPr>
            <w:webHidden/>
          </w:rPr>
          <w:fldChar w:fldCharType="separate"/>
        </w:r>
        <w:r w:rsidR="00F94902">
          <w:rPr>
            <w:webHidden/>
          </w:rPr>
          <w:t>15</w:t>
        </w:r>
        <w:r w:rsidR="000939C6" w:rsidRPr="00E41466">
          <w:rPr>
            <w:webHidden/>
          </w:rPr>
          <w:fldChar w:fldCharType="end"/>
        </w:r>
      </w:hyperlink>
    </w:p>
    <w:p w14:paraId="54EDAB41" w14:textId="071EDC4E" w:rsidR="0084390E" w:rsidRDefault="00F746D8" w:rsidP="007C2554">
      <w:pPr>
        <w:pStyle w:val="Verzeichnis1"/>
      </w:pPr>
      <w:r w:rsidRPr="00E21163">
        <w:fldChar w:fldCharType="end"/>
      </w:r>
      <w:r w:rsidR="0084390E">
        <w:tab/>
      </w:r>
      <w:r w:rsidR="008046AF">
        <w:t xml:space="preserve"> </w:t>
      </w:r>
      <w:r w:rsidR="00047191">
        <w:t xml:space="preserve">Anlage 2 - </w:t>
      </w:r>
      <w:r w:rsidR="0084390E">
        <w:t>Niederschrift über die förmliche Verpflichtung</w:t>
      </w:r>
      <w:r w:rsidR="008046AF">
        <w:tab/>
      </w:r>
      <w:r w:rsidR="001B31E8">
        <w:t>20</w:t>
      </w:r>
    </w:p>
    <w:p w14:paraId="450D5359" w14:textId="09E40820" w:rsidR="0084390E" w:rsidRDefault="0084390E" w:rsidP="007C2554">
      <w:pPr>
        <w:pStyle w:val="Verzeichnis1"/>
      </w:pPr>
      <w:r>
        <w:tab/>
      </w:r>
      <w:r w:rsidR="008046AF">
        <w:t xml:space="preserve"> </w:t>
      </w:r>
      <w:r w:rsidR="00047191">
        <w:t xml:space="preserve">Anlage 3 - </w:t>
      </w:r>
      <w:r>
        <w:t>Wertgrenzen</w:t>
      </w:r>
      <w:r w:rsidR="008046AF">
        <w:tab/>
        <w:t>22</w:t>
      </w:r>
    </w:p>
    <w:p w14:paraId="13BACBF7" w14:textId="3D9DF04D" w:rsidR="0084390E" w:rsidRDefault="0084390E" w:rsidP="007C2554">
      <w:pPr>
        <w:pStyle w:val="Verzeichnis1"/>
      </w:pPr>
      <w:r>
        <w:tab/>
      </w:r>
      <w:r w:rsidR="008046AF">
        <w:t xml:space="preserve"> </w:t>
      </w:r>
      <w:r w:rsidR="00047191">
        <w:t xml:space="preserve">Anlage 4 - </w:t>
      </w:r>
      <w:r>
        <w:t>Muster Sonsoringvertrag</w:t>
      </w:r>
      <w:r w:rsidR="008046AF">
        <w:tab/>
      </w:r>
      <w:r w:rsidR="00E41466">
        <w:t>23</w:t>
      </w:r>
    </w:p>
    <w:p w14:paraId="316F32C9" w14:textId="00B30CD3" w:rsidR="008046AF" w:rsidRDefault="0084390E" w:rsidP="007C2554">
      <w:pPr>
        <w:pStyle w:val="Verzeichnis1"/>
      </w:pPr>
      <w:r>
        <w:tab/>
      </w:r>
      <w:r w:rsidR="008046AF">
        <w:t xml:space="preserve"> </w:t>
      </w:r>
      <w:r w:rsidR="00047191">
        <w:t xml:space="preserve">Anlage 5 - </w:t>
      </w:r>
      <w:r>
        <w:t>Anti-Korruptionserlass</w:t>
      </w:r>
      <w:r w:rsidR="004354EE">
        <w:t xml:space="preserve"> </w:t>
      </w:r>
      <w:r w:rsidR="008046AF">
        <w:tab/>
      </w:r>
      <w:r w:rsidR="001B31E8">
        <w:t>27</w:t>
      </w:r>
    </w:p>
    <w:p w14:paraId="5BB62455" w14:textId="4723548B" w:rsidR="00ED2E23" w:rsidRDefault="00ED2E23" w:rsidP="007C2554">
      <w:pPr>
        <w:pStyle w:val="Verzeichnis1"/>
      </w:pPr>
      <w:r>
        <w:br w:type="page"/>
      </w:r>
    </w:p>
    <w:p w14:paraId="759CC4DD" w14:textId="77777777" w:rsidR="00065651" w:rsidRPr="00065651" w:rsidRDefault="004B4FF6" w:rsidP="004B4FF6">
      <w:pPr>
        <w:pStyle w:val="berschrift3"/>
      </w:pPr>
      <w:bookmarkStart w:id="2" w:name="_Toc448488908"/>
      <w:bookmarkStart w:id="3" w:name="_Toc124417119"/>
      <w:r>
        <w:lastRenderedPageBreak/>
        <w:t>V</w:t>
      </w:r>
      <w:r w:rsidR="00065651" w:rsidRPr="00065651">
        <w:t>orwort</w:t>
      </w:r>
      <w:bookmarkEnd w:id="2"/>
      <w:bookmarkEnd w:id="3"/>
    </w:p>
    <w:p w14:paraId="1A395962" w14:textId="214EDFCB" w:rsidR="00065651" w:rsidRPr="002F2E0C" w:rsidRDefault="00065651" w:rsidP="007D130B">
      <w:pPr>
        <w:pStyle w:val="Flietext"/>
      </w:pPr>
      <w:r w:rsidRPr="004546A7">
        <w:t xml:space="preserve">Am </w:t>
      </w:r>
      <w:r w:rsidR="00F768E7" w:rsidRPr="004546A7">
        <w:t>0</w:t>
      </w:r>
      <w:r w:rsidRPr="004546A7">
        <w:t>1.</w:t>
      </w:r>
      <w:r w:rsidR="007F023E">
        <w:t xml:space="preserve"> </w:t>
      </w:r>
      <w:r w:rsidR="002D0809">
        <w:t xml:space="preserve">März </w:t>
      </w:r>
      <w:r w:rsidRPr="004546A7">
        <w:t xml:space="preserve">2005 </w:t>
      </w:r>
      <w:r w:rsidR="00F768E7" w:rsidRPr="004546A7">
        <w:t xml:space="preserve">trat </w:t>
      </w:r>
      <w:r w:rsidRPr="004546A7">
        <w:t>das Gesetz</w:t>
      </w:r>
      <w:r w:rsidRPr="002F2E0C">
        <w:t xml:space="preserve"> zur Verbesserung der Korruptionsbekämpfung und zur Errichtung und Führung eines Vergaberegisters in Nordrhein-Westfalen (Korruptionsbekämpfungsgesetz - KorruptionsbG) in Kraft. Das Gesetz zur Änderung des KorruptionsbG wurde am </w:t>
      </w:r>
      <w:r w:rsidR="00A43E30">
        <w:t>01</w:t>
      </w:r>
      <w:r w:rsidRPr="002F2E0C">
        <w:t>.</w:t>
      </w:r>
      <w:r w:rsidR="002D0809">
        <w:t xml:space="preserve"> </w:t>
      </w:r>
      <w:r w:rsidR="00A43E30">
        <w:t>Juni</w:t>
      </w:r>
      <w:r w:rsidR="00DD14CE">
        <w:t xml:space="preserve"> </w:t>
      </w:r>
      <w:r w:rsidR="00A43E30">
        <w:t>2022</w:t>
      </w:r>
      <w:r w:rsidRPr="002F2E0C">
        <w:t xml:space="preserve"> beschlossen.</w:t>
      </w:r>
      <w:r w:rsidR="006307D3">
        <w:t xml:space="preserve"> </w:t>
      </w:r>
    </w:p>
    <w:p w14:paraId="2526CB43" w14:textId="129A7CA7" w:rsidR="00065651" w:rsidRPr="00065651" w:rsidRDefault="00065651" w:rsidP="007D130B">
      <w:pPr>
        <w:pStyle w:val="Flietext"/>
      </w:pPr>
      <w:r w:rsidRPr="00065651">
        <w:t xml:space="preserve">Der Stellenwert </w:t>
      </w:r>
      <w:r w:rsidR="007E24F8">
        <w:t>der Korruptionsbekämpfung</w:t>
      </w:r>
      <w:r w:rsidRPr="00065651">
        <w:t xml:space="preserve"> soll durch dieses Gesetz stärker betont </w:t>
      </w:r>
      <w:r w:rsidRPr="004546A7">
        <w:t xml:space="preserve">werden. Kommunen, die bisher noch keine allgemeingültigen Regelungen zur Korruptionsprävention eingeführt haben, </w:t>
      </w:r>
      <w:r w:rsidR="007E24F8">
        <w:t xml:space="preserve">empfehlen wir dringend dies </w:t>
      </w:r>
      <w:r w:rsidRPr="004546A7">
        <w:t>nach</w:t>
      </w:r>
      <w:r w:rsidR="007E24F8">
        <w:t>zu</w:t>
      </w:r>
      <w:r w:rsidRPr="004546A7">
        <w:t xml:space="preserve">holen. Ein durch Korruption </w:t>
      </w:r>
      <w:r w:rsidR="00F768E7" w:rsidRPr="004546A7">
        <w:t>verursachter</w:t>
      </w:r>
      <w:r w:rsidRPr="004546A7">
        <w:t xml:space="preserve"> Imageschaden wirkt sich </w:t>
      </w:r>
      <w:r w:rsidR="00537C1D">
        <w:t>massiv</w:t>
      </w:r>
      <w:r w:rsidRPr="004546A7">
        <w:t xml:space="preserve"> </w:t>
      </w:r>
      <w:r w:rsidR="00066A57">
        <w:t xml:space="preserve">auf die Kommune und die kommunale Verwaltung </w:t>
      </w:r>
      <w:r w:rsidRPr="004546A7">
        <w:t xml:space="preserve">aus. </w:t>
      </w:r>
      <w:r w:rsidR="00F768E7" w:rsidRPr="004546A7">
        <w:t xml:space="preserve">Von Einzelpersonen begangene </w:t>
      </w:r>
      <w:r w:rsidRPr="004546A7">
        <w:t>Straftat</w:t>
      </w:r>
      <w:r w:rsidR="00F768E7" w:rsidRPr="004546A7">
        <w:t>en</w:t>
      </w:r>
      <w:r w:rsidRPr="004546A7">
        <w:t xml:space="preserve"> </w:t>
      </w:r>
      <w:r w:rsidR="00F768E7" w:rsidRPr="004546A7">
        <w:t>werden</w:t>
      </w:r>
      <w:r w:rsidRPr="004546A7">
        <w:t xml:space="preserve"> im Bewusstsein der Allgemeinheit </w:t>
      </w:r>
      <w:r w:rsidR="00F768E7" w:rsidRPr="004546A7">
        <w:t xml:space="preserve">zumeist </w:t>
      </w:r>
      <w:r w:rsidRPr="004546A7">
        <w:t>auf sämtliche Mitarbeite</w:t>
      </w:r>
      <w:r w:rsidR="00066A57">
        <w:t>nde</w:t>
      </w:r>
      <w:r w:rsidRPr="004546A7">
        <w:t xml:space="preserve"> </w:t>
      </w:r>
      <w:r w:rsidR="00F768E7" w:rsidRPr="004546A7">
        <w:t>eine</w:t>
      </w:r>
      <w:r w:rsidRPr="004546A7">
        <w:t>r Dienststelle übertragen. Des</w:t>
      </w:r>
      <w:r w:rsidR="00F768E7" w:rsidRPr="004546A7">
        <w:t>halb</w:t>
      </w:r>
      <w:r w:rsidRPr="004546A7">
        <w:t xml:space="preserve"> ist der Korruption</w:t>
      </w:r>
      <w:r w:rsidR="00F768E7" w:rsidRPr="004546A7">
        <w:t>sgefahr</w:t>
      </w:r>
      <w:r w:rsidRPr="004546A7">
        <w:t xml:space="preserve"> mit allen </w:t>
      </w:r>
      <w:r w:rsidR="00F768E7" w:rsidRPr="004546A7">
        <w:t xml:space="preserve">nur </w:t>
      </w:r>
      <w:r w:rsidRPr="004546A7">
        <w:t xml:space="preserve">möglichen Mitteln </w:t>
      </w:r>
      <w:r w:rsidR="00066A57">
        <w:t>entgegenzutreten</w:t>
      </w:r>
      <w:r w:rsidRPr="004546A7">
        <w:t>. Ziel jede</w:t>
      </w:r>
      <w:r w:rsidR="00F768E7" w:rsidRPr="004546A7">
        <w:t xml:space="preserve">r </w:t>
      </w:r>
      <w:r w:rsidRPr="004546A7">
        <w:t xml:space="preserve">Verwaltungsführung sollte daher sein, </w:t>
      </w:r>
      <w:r w:rsidR="00F768E7" w:rsidRPr="004546A7">
        <w:t xml:space="preserve">geeignete </w:t>
      </w:r>
      <w:r w:rsidRPr="004546A7">
        <w:t xml:space="preserve">Regelungen zu schaffen </w:t>
      </w:r>
      <w:r w:rsidR="00F768E7" w:rsidRPr="004546A7">
        <w:t>bzw.</w:t>
      </w:r>
      <w:r w:rsidRPr="004546A7">
        <w:t xml:space="preserve"> zu erhalten, </w:t>
      </w:r>
      <w:r w:rsidR="00081AB6" w:rsidRPr="004546A7">
        <w:t>damit</w:t>
      </w:r>
      <w:r w:rsidRPr="004546A7">
        <w:t xml:space="preserve"> Korruption gar nicht </w:t>
      </w:r>
      <w:r w:rsidR="00F768E7" w:rsidRPr="004546A7">
        <w:t xml:space="preserve">erst </w:t>
      </w:r>
      <w:r w:rsidRPr="004546A7">
        <w:t>entstehen kann.</w:t>
      </w:r>
    </w:p>
    <w:p w14:paraId="5C5087D4" w14:textId="3D423707" w:rsidR="00065651" w:rsidRPr="00065651" w:rsidRDefault="00065651" w:rsidP="007D130B">
      <w:pPr>
        <w:pStyle w:val="Flietext"/>
      </w:pPr>
      <w:r w:rsidRPr="00065651">
        <w:t xml:space="preserve">Mit </w:t>
      </w:r>
      <w:r w:rsidRPr="004546A7">
        <w:t xml:space="preserve">dem </w:t>
      </w:r>
      <w:r w:rsidR="00F768E7" w:rsidRPr="004546A7">
        <w:t xml:space="preserve">vorliegenden </w:t>
      </w:r>
      <w:r w:rsidRPr="004546A7">
        <w:t xml:space="preserve">Muster einer Dienstanweisung </w:t>
      </w:r>
      <w:r w:rsidR="00F768E7" w:rsidRPr="004546A7">
        <w:t xml:space="preserve">zur </w:t>
      </w:r>
      <w:r w:rsidRPr="004546A7">
        <w:t xml:space="preserve">Korruptionsprävention </w:t>
      </w:r>
      <w:r w:rsidR="00066A57">
        <w:t>bieten wir eine</w:t>
      </w:r>
      <w:r w:rsidRPr="004546A7">
        <w:t xml:space="preserve"> Hilfestellung zur Erstellung einer individuellen Dienstanweisung. Ein</w:t>
      </w:r>
      <w:r w:rsidR="002D0809">
        <w:t>en</w:t>
      </w:r>
      <w:r w:rsidRPr="004546A7">
        <w:t xml:space="preserve"> Anspruch auf Vollständigkeit </w:t>
      </w:r>
      <w:r w:rsidR="002D0809">
        <w:t xml:space="preserve">erhebt die </w:t>
      </w:r>
      <w:r w:rsidR="00A43E30">
        <w:t>gpa</w:t>
      </w:r>
      <w:r w:rsidR="002D0809">
        <w:t xml:space="preserve">NRW </w:t>
      </w:r>
      <w:r w:rsidRPr="004546A7">
        <w:t>nicht. Ob und w</w:t>
      </w:r>
      <w:r w:rsidR="00F768E7" w:rsidRPr="004546A7">
        <w:t>ie</w:t>
      </w:r>
      <w:r w:rsidRPr="004546A7">
        <w:t xml:space="preserve"> eine Kommune z.B. einen Korruptionsschutzbeauftragten </w:t>
      </w:r>
      <w:r w:rsidR="00066A57">
        <w:t xml:space="preserve">oder eine Korruptionsschutzbeauftragte </w:t>
      </w:r>
      <w:r w:rsidRPr="004546A7">
        <w:t xml:space="preserve">bestellt, </w:t>
      </w:r>
      <w:r w:rsidR="00F768E7" w:rsidRPr="004546A7">
        <w:t>liegt</w:t>
      </w:r>
      <w:r w:rsidRPr="004546A7">
        <w:t xml:space="preserve"> i</w:t>
      </w:r>
      <w:r w:rsidR="00F768E7" w:rsidRPr="004546A7">
        <w:t>n deren</w:t>
      </w:r>
      <w:r w:rsidRPr="004546A7">
        <w:t xml:space="preserve"> eigene</w:t>
      </w:r>
      <w:r w:rsidR="00F768E7" w:rsidRPr="004546A7">
        <w:t>m</w:t>
      </w:r>
      <w:r w:rsidRPr="004546A7">
        <w:t xml:space="preserve"> Ermessensspielraum.</w:t>
      </w:r>
      <w:r w:rsidRPr="00065651">
        <w:t xml:space="preserve"> </w:t>
      </w:r>
      <w:r w:rsidR="00747219">
        <w:t>Unsere</w:t>
      </w:r>
      <w:r w:rsidR="00066A57">
        <w:t xml:space="preserve"> Praxiserfahrung</w:t>
      </w:r>
      <w:r w:rsidR="00747219">
        <w:t xml:space="preserve"> zeigt aber</w:t>
      </w:r>
      <w:r w:rsidR="00066A57">
        <w:t>, dass die Kommunen Korruptionsprävention effektiver und nachhaltiger betreiben, wenn eine Person für die notwendige Sensibilisierung verantwortlich ist.</w:t>
      </w:r>
    </w:p>
    <w:p w14:paraId="1877BC97" w14:textId="27AD192E" w:rsidR="00065651" w:rsidRPr="00065651" w:rsidRDefault="00065651" w:rsidP="005703B0">
      <w:pPr>
        <w:pStyle w:val="Flietext"/>
      </w:pPr>
      <w:r w:rsidRPr="00065651">
        <w:t xml:space="preserve">Neben </w:t>
      </w:r>
      <w:r w:rsidR="00F768E7" w:rsidRPr="004546A7">
        <w:t>dem Erlass</w:t>
      </w:r>
      <w:r w:rsidRPr="004546A7">
        <w:t xml:space="preserve"> einer Dienstanweisung sollten </w:t>
      </w:r>
      <w:r w:rsidR="00066A57">
        <w:t>die Kommunen</w:t>
      </w:r>
      <w:r w:rsidR="00F768E7" w:rsidRPr="004546A7">
        <w:t xml:space="preserve"> </w:t>
      </w:r>
      <w:r w:rsidRPr="004546A7">
        <w:t xml:space="preserve">noch weitere vorbeugende </w:t>
      </w:r>
      <w:r w:rsidR="00F768E7" w:rsidRPr="004546A7">
        <w:t>Maßnahmen</w:t>
      </w:r>
      <w:r w:rsidRPr="004546A7">
        <w:t xml:space="preserve"> </w:t>
      </w:r>
      <w:r w:rsidR="00066A57">
        <w:t>treffen</w:t>
      </w:r>
      <w:r w:rsidRPr="004546A7">
        <w:t xml:space="preserve">. </w:t>
      </w:r>
      <w:r w:rsidR="00066A57">
        <w:t>Hierzu gehört die</w:t>
      </w:r>
      <w:r w:rsidR="00066A57" w:rsidRPr="004546A7">
        <w:t xml:space="preserve"> </w:t>
      </w:r>
      <w:r w:rsidRPr="004546A7">
        <w:t>Durchführung einer Schwachstellenanalyse</w:t>
      </w:r>
      <w:r w:rsidR="00066A57">
        <w:t>, möglichst</w:t>
      </w:r>
      <w:r w:rsidRPr="004546A7">
        <w:t xml:space="preserve"> unter Einbeziehung aller Mitarbeite</w:t>
      </w:r>
      <w:r w:rsidR="00066A57">
        <w:t>nden</w:t>
      </w:r>
      <w:r w:rsidRPr="004546A7">
        <w:t>. Ebenso sollten in regelmäßigen Abständen mit den in den gefährdeten Bereichen t</w:t>
      </w:r>
      <w:r w:rsidRPr="00065651">
        <w:t xml:space="preserve">ätigen Beschäftigten Gespräche über diese Thematik geführt </w:t>
      </w:r>
      <w:r w:rsidR="00066A57">
        <w:t xml:space="preserve">und notwendige Sicherheitsmaßnahmen ergriffen </w:t>
      </w:r>
      <w:r w:rsidRPr="00065651">
        <w:t xml:space="preserve">werden. </w:t>
      </w:r>
    </w:p>
    <w:p w14:paraId="448AA7E6" w14:textId="742841FF" w:rsidR="00065651" w:rsidRDefault="00065651" w:rsidP="005703B0">
      <w:pPr>
        <w:pStyle w:val="Flietext"/>
      </w:pPr>
      <w:r w:rsidRPr="00065651">
        <w:t xml:space="preserve">Das nachfolgende Muster enthält Regelungsvorschläge; also einen Rahmen zur eigenen Ausgestaltung einer Dienstanweisung. Diese können je nach den örtlichen Gegebenheiten übernommen oder entsprechend abgeändert bzw. ergänzt werden. </w:t>
      </w:r>
    </w:p>
    <w:p w14:paraId="4778C00F" w14:textId="16CE3B7C" w:rsidR="006A6748" w:rsidRPr="00065651" w:rsidRDefault="006A6748" w:rsidP="005703B0">
      <w:pPr>
        <w:pStyle w:val="Flietext"/>
      </w:pPr>
      <w:r>
        <w:t xml:space="preserve">Wir empfehlen, den Erhalt und das Befolgen der Dienstanweisung </w:t>
      </w:r>
      <w:r w:rsidRPr="006A6748">
        <w:t>zur Vorbeugung von Korruption</w:t>
      </w:r>
      <w:r>
        <w:t xml:space="preserve"> von allen Beschäftigten durch Unterschrift bestätigen zu lassen.</w:t>
      </w:r>
    </w:p>
    <w:p w14:paraId="1658017E" w14:textId="1BB22DF6" w:rsidR="00065651" w:rsidRPr="002F2E0C" w:rsidRDefault="00065651" w:rsidP="00BB76D4">
      <w:pPr>
        <w:pStyle w:val="Flietext"/>
      </w:pPr>
      <w:r w:rsidRPr="002F2E0C">
        <w:t xml:space="preserve">Der Runderlass des Innenministeriums vom </w:t>
      </w:r>
      <w:r w:rsidR="006307D3">
        <w:t>09.</w:t>
      </w:r>
      <w:r w:rsidR="00BD6762">
        <w:t xml:space="preserve"> </w:t>
      </w:r>
      <w:r w:rsidR="006307D3">
        <w:t>Dezember 2022</w:t>
      </w:r>
      <w:r w:rsidRPr="002F2E0C">
        <w:t xml:space="preserve"> „Verhütung und Bekämpfung von Korruption in der öffentlichen Verwaltung</w:t>
      </w:r>
      <w:r w:rsidR="006307D3">
        <w:t xml:space="preserve"> (Anti-Korruptionserlass)</w:t>
      </w:r>
      <w:r w:rsidRPr="002F2E0C">
        <w:t xml:space="preserve">“ </w:t>
      </w:r>
      <w:r w:rsidRPr="004546A7">
        <w:t>ist in diese</w:t>
      </w:r>
      <w:r w:rsidR="00F768E7" w:rsidRPr="004546A7">
        <w:t xml:space="preserve"> Muster-</w:t>
      </w:r>
      <w:r w:rsidRPr="004546A7">
        <w:t>Dienstanweisung</w:t>
      </w:r>
      <w:r w:rsidRPr="002F2E0C">
        <w:t xml:space="preserve"> mit eingeflossen.</w:t>
      </w:r>
    </w:p>
    <w:p w14:paraId="493DF792" w14:textId="6507A92A" w:rsidR="002D0809" w:rsidRDefault="00537C1D">
      <w:pPr>
        <w:spacing w:before="0" w:line="276" w:lineRule="auto"/>
        <w:rPr>
          <w:b/>
          <w:color w:val="00ACE5" w:themeColor="accent1"/>
        </w:rPr>
      </w:pPr>
      <w:bookmarkStart w:id="4" w:name="_Toc448488909"/>
      <w:r w:rsidRPr="00537C1D">
        <w:rPr>
          <w:sz w:val="20"/>
        </w:rPr>
        <w:t xml:space="preserve">Herne, den </w:t>
      </w:r>
      <w:r w:rsidR="00B06ECA">
        <w:rPr>
          <w:sz w:val="20"/>
        </w:rPr>
        <w:t>24</w:t>
      </w:r>
      <w:r w:rsidRPr="00537C1D">
        <w:rPr>
          <w:sz w:val="20"/>
        </w:rPr>
        <w:t>.</w:t>
      </w:r>
      <w:r w:rsidR="006307D3">
        <w:rPr>
          <w:sz w:val="20"/>
        </w:rPr>
        <w:t>01.2023</w:t>
      </w:r>
      <w:r w:rsidR="002D0809">
        <w:br w:type="page"/>
      </w:r>
    </w:p>
    <w:p w14:paraId="694F69BD" w14:textId="77777777" w:rsidR="00065651" w:rsidRPr="00065651" w:rsidRDefault="00065651" w:rsidP="004B4FF6">
      <w:pPr>
        <w:pStyle w:val="berschrift3"/>
      </w:pPr>
      <w:bookmarkStart w:id="5" w:name="_Toc124417120"/>
      <w:r w:rsidRPr="00065651">
        <w:lastRenderedPageBreak/>
        <w:t>1. Allgemeines</w:t>
      </w:r>
      <w:bookmarkEnd w:id="4"/>
      <w:bookmarkEnd w:id="5"/>
    </w:p>
    <w:p w14:paraId="26985F5D" w14:textId="596F87A7" w:rsidR="00065651" w:rsidRDefault="00065651" w:rsidP="007D130B">
      <w:pPr>
        <w:pStyle w:val="Flietext"/>
      </w:pPr>
      <w:r w:rsidRPr="002F2E0C">
        <w:t>Zur Umsetzung des am 01.</w:t>
      </w:r>
      <w:r w:rsidR="00066A57">
        <w:t xml:space="preserve"> </w:t>
      </w:r>
      <w:r w:rsidR="002D0809">
        <w:t xml:space="preserve">März </w:t>
      </w:r>
      <w:r w:rsidRPr="002F2E0C">
        <w:t xml:space="preserve">2005 in Kraft getretenen und am </w:t>
      </w:r>
      <w:r w:rsidR="00A43E30">
        <w:t>01</w:t>
      </w:r>
      <w:r w:rsidRPr="002F2E0C">
        <w:t>.</w:t>
      </w:r>
      <w:r w:rsidR="00066A57">
        <w:t xml:space="preserve"> </w:t>
      </w:r>
      <w:r w:rsidR="00A43E30">
        <w:t>Juni</w:t>
      </w:r>
      <w:r w:rsidR="002D0809">
        <w:t xml:space="preserve"> </w:t>
      </w:r>
      <w:r w:rsidR="00A43E30">
        <w:t>2022</w:t>
      </w:r>
      <w:r w:rsidRPr="002F2E0C">
        <w:t xml:space="preserve"> novellierten Gesetzes zur Verbesserung der Korruptionsbekämpfung (Korruptionsbekämpfungsgesetz – KorruptionsbG) sowie zur Zusammenfassung </w:t>
      </w:r>
      <w:r w:rsidRPr="004546A7">
        <w:t>weiterer Regel</w:t>
      </w:r>
      <w:r w:rsidR="00F768E7" w:rsidRPr="004546A7">
        <w:t>unge</w:t>
      </w:r>
      <w:r w:rsidRPr="004546A7">
        <w:t xml:space="preserve">n zur Korruptionsprävention </w:t>
      </w:r>
      <w:r w:rsidR="00F768E7" w:rsidRPr="004546A7">
        <w:t>werden nachfolgend</w:t>
      </w:r>
      <w:r w:rsidRPr="004546A7">
        <w:t xml:space="preserve"> die Definitionen und Handlungsanweisungen in dieser Dienstanweisung </w:t>
      </w:r>
      <w:r w:rsidR="00F768E7" w:rsidRPr="004546A7">
        <w:t>erläutert</w:t>
      </w:r>
      <w:r w:rsidRPr="004546A7">
        <w:t>.</w:t>
      </w:r>
    </w:p>
    <w:p w14:paraId="26B400F0" w14:textId="3FCDCB7B" w:rsidR="0084390E" w:rsidRPr="002F2E0C" w:rsidRDefault="0084390E" w:rsidP="007D130B">
      <w:pPr>
        <w:pStyle w:val="Flietext"/>
      </w:pPr>
      <w:r>
        <w:rPr>
          <w:szCs w:val="20"/>
        </w:rPr>
        <w:t xml:space="preserve">Aus Gründen der Verwaltungsvereinfachung nimmt diese Dienstanweisung auf verschiedene Regelungen des Erlasses zur „Verhütung und Bekämpfung von Korruption in der öffentlichen Verwaltung“ (RdErl. IM NRW v. 09.12.2022 – MBI.NRW 2022 S. 1034) Bezug. Der genannte Runderlass – nachfolgend als „Anti-Korruptionserlass“ bezeichnet - ist bei der </w:t>
      </w:r>
      <w:r w:rsidRPr="00BD6762">
        <w:rPr>
          <w:color w:val="00B0F0"/>
        </w:rPr>
        <w:t>&lt;&lt;Musterkommune&gt;&gt;</w:t>
      </w:r>
      <w:r>
        <w:rPr>
          <w:szCs w:val="20"/>
        </w:rPr>
        <w:t xml:space="preserve"> anzuwenden, soweit in dieser Dienstanweisung keine abweichenden Regelungen getroffen sind. Der Anti-Korruptionserlass ist der Dienstanweisung als Anlage beigefügt und beinhaltet u. a. die Definition der nachfolgend verwendeten Begrifflichkeiten.</w:t>
      </w:r>
    </w:p>
    <w:p w14:paraId="3E8F353F" w14:textId="7C25351F" w:rsidR="00065651" w:rsidRPr="007D130B" w:rsidRDefault="0002130A" w:rsidP="007D130B">
      <w:pPr>
        <w:pStyle w:val="Flietext"/>
      </w:pPr>
      <w:r w:rsidRPr="007D130B">
        <w:t xml:space="preserve">Die </w:t>
      </w:r>
      <w:r w:rsidR="00065651" w:rsidRPr="007D130B">
        <w:t>Bürger</w:t>
      </w:r>
      <w:r w:rsidR="00066A57">
        <w:t>innen und Bürger</w:t>
      </w:r>
      <w:r w:rsidR="00065651" w:rsidRPr="007D130B">
        <w:t xml:space="preserve"> der </w:t>
      </w:r>
      <w:r w:rsidR="002D0809" w:rsidRPr="007D130B">
        <w:t xml:space="preserve">Kommune </w:t>
      </w:r>
      <w:r w:rsidR="00A774F1" w:rsidRPr="009E232B">
        <w:rPr>
          <w:color w:val="00B0F0"/>
        </w:rPr>
        <w:t>&lt;&lt;</w:t>
      </w:r>
      <w:r w:rsidR="00A774F1">
        <w:rPr>
          <w:color w:val="00B0F0"/>
        </w:rPr>
        <w:t>Musterkommune</w:t>
      </w:r>
      <w:r w:rsidR="00A774F1" w:rsidRPr="009E232B">
        <w:rPr>
          <w:color w:val="00B0F0"/>
        </w:rPr>
        <w:t>&gt;&gt;</w:t>
      </w:r>
      <w:r w:rsidR="002D0809" w:rsidRPr="00DD3B29">
        <w:rPr>
          <w:color w:val="FF0000"/>
        </w:rPr>
        <w:t xml:space="preserve"> </w:t>
      </w:r>
      <w:r w:rsidR="00065651" w:rsidRPr="007D130B">
        <w:t>haben einen Anspruch darauf, dass die Mitarbeite</w:t>
      </w:r>
      <w:r w:rsidR="00066A57">
        <w:t>nden</w:t>
      </w:r>
      <w:r w:rsidR="00065651" w:rsidRPr="007D130B">
        <w:t xml:space="preserve"> der Verwaltung ihre Aufgaben nach Recht und Gesetz, also unparte</w:t>
      </w:r>
      <w:r w:rsidR="00065651" w:rsidRPr="005703B0">
        <w:t>iisch und g</w:t>
      </w:r>
      <w:r w:rsidR="00065651" w:rsidRPr="00BB76D4">
        <w:t>erecht erfü</w:t>
      </w:r>
      <w:r w:rsidR="00065651" w:rsidRPr="004F41BE">
        <w:t xml:space="preserve">llen. Dies entspricht dem öffentlich-rechtlichen Selbstverständnis der </w:t>
      </w:r>
      <w:r w:rsidR="007D5616">
        <w:t>Kommunal</w:t>
      </w:r>
      <w:r w:rsidR="007D5616" w:rsidRPr="00D9305D">
        <w:t xml:space="preserve">verwaltung </w:t>
      </w:r>
      <w:r w:rsidR="00065651" w:rsidRPr="00D9305D">
        <w:t xml:space="preserve">als Dienstleisterin für die Allgemeinheit. Deshalb darf in der Öffentlichkeit </w:t>
      </w:r>
      <w:r w:rsidR="00F768E7" w:rsidRPr="00A55766">
        <w:t>keines</w:t>
      </w:r>
      <w:r w:rsidR="00F768E7" w:rsidRPr="007D130B">
        <w:t>falls</w:t>
      </w:r>
      <w:r w:rsidR="00065651" w:rsidRPr="007D130B">
        <w:t xml:space="preserve"> der Eindruck entstehen, dass persönliche Beziehungen oder </w:t>
      </w:r>
      <w:r w:rsidR="00F768E7" w:rsidRPr="007D130B">
        <w:t xml:space="preserve">etwaige </w:t>
      </w:r>
      <w:r w:rsidR="00065651" w:rsidRPr="007D130B">
        <w:t>Vorteile die Entschei</w:t>
      </w:r>
      <w:r w:rsidR="00065651" w:rsidRPr="005703B0">
        <w:t>dun</w:t>
      </w:r>
      <w:r w:rsidR="00065651" w:rsidRPr="00BB76D4">
        <w:t>gen der Be</w:t>
      </w:r>
      <w:r w:rsidR="00065651" w:rsidRPr="007D130B">
        <w:t>schäftigten beeinflussen können.</w:t>
      </w:r>
    </w:p>
    <w:p w14:paraId="16FA9026" w14:textId="12E0507D" w:rsidR="00065651" w:rsidRPr="00065651" w:rsidRDefault="00065651" w:rsidP="007D130B">
      <w:pPr>
        <w:pStyle w:val="Flietext"/>
      </w:pPr>
      <w:r w:rsidRPr="00065651">
        <w:t xml:space="preserve">Korruption </w:t>
      </w:r>
      <w:r w:rsidRPr="004546A7">
        <w:t>untergräbt bei den Bürger</w:t>
      </w:r>
      <w:r w:rsidR="00066A57">
        <w:t>innen und Bürgern</w:t>
      </w:r>
      <w:r w:rsidRPr="004546A7">
        <w:t xml:space="preserve"> das Vertrauen in </w:t>
      </w:r>
      <w:r w:rsidR="00F768E7" w:rsidRPr="004546A7">
        <w:t xml:space="preserve">eine </w:t>
      </w:r>
      <w:r w:rsidRPr="004546A7">
        <w:t xml:space="preserve">gerechte Aufgabenerfüllung. Um </w:t>
      </w:r>
      <w:r w:rsidR="00F768E7" w:rsidRPr="004546A7">
        <w:t>sie</w:t>
      </w:r>
      <w:r w:rsidRPr="004546A7">
        <w:t xml:space="preserve"> wirksam zu verhindern, muss deshalb bereits jeder Anschein</w:t>
      </w:r>
      <w:r w:rsidR="00066A57" w:rsidRPr="00066A57">
        <w:t xml:space="preserve"> </w:t>
      </w:r>
      <w:r w:rsidR="00066A57" w:rsidRPr="004546A7">
        <w:t>vermieden werden</w:t>
      </w:r>
      <w:r w:rsidRPr="004546A7">
        <w:t>, dass die Mitarbeite</w:t>
      </w:r>
      <w:r w:rsidR="00066A57">
        <w:t>nden</w:t>
      </w:r>
      <w:r w:rsidRPr="004546A7">
        <w:t xml:space="preserve"> der </w:t>
      </w:r>
      <w:r w:rsidR="002D0809">
        <w:t xml:space="preserve">Kommune </w:t>
      </w:r>
      <w:r w:rsidR="00A774F1" w:rsidRPr="009E232B">
        <w:rPr>
          <w:color w:val="00B0F0"/>
        </w:rPr>
        <w:t>&lt;&lt;</w:t>
      </w:r>
      <w:r w:rsidR="00A774F1">
        <w:rPr>
          <w:color w:val="00B0F0"/>
        </w:rPr>
        <w:t>Musterkommune</w:t>
      </w:r>
      <w:r w:rsidR="00A774F1" w:rsidRPr="009E232B">
        <w:rPr>
          <w:color w:val="00B0F0"/>
        </w:rPr>
        <w:t>&gt;&gt;</w:t>
      </w:r>
      <w:r w:rsidR="00A774F1">
        <w:rPr>
          <w:color w:val="00B0F0"/>
        </w:rPr>
        <w:t xml:space="preserve"> </w:t>
      </w:r>
      <w:r w:rsidRPr="004546A7">
        <w:t>für persönliche Vorteile in Zusammenhang mit ihrer Aufgabenerfüllung empfänglich sein könnten. Mit den nachfolgenden Richtlinien sollen allen Mitarbeite</w:t>
      </w:r>
      <w:r w:rsidR="00066A57">
        <w:t>nden</w:t>
      </w:r>
      <w:r w:rsidRPr="004546A7">
        <w:t xml:space="preserve"> der </w:t>
      </w:r>
      <w:r w:rsidR="002D0809">
        <w:t xml:space="preserve">Kommune </w:t>
      </w:r>
      <w:r w:rsidR="00A774F1" w:rsidRPr="009E232B">
        <w:rPr>
          <w:color w:val="00B0F0"/>
        </w:rPr>
        <w:t>&lt;&lt;</w:t>
      </w:r>
      <w:r w:rsidR="00A774F1">
        <w:rPr>
          <w:color w:val="00B0F0"/>
        </w:rPr>
        <w:t>Musterkommune</w:t>
      </w:r>
      <w:r w:rsidR="00A774F1" w:rsidRPr="009E232B">
        <w:rPr>
          <w:color w:val="00B0F0"/>
        </w:rPr>
        <w:t>&gt;&gt;</w:t>
      </w:r>
      <w:r w:rsidR="00A774F1">
        <w:rPr>
          <w:color w:val="00B0F0"/>
        </w:rPr>
        <w:t xml:space="preserve"> </w:t>
      </w:r>
      <w:r w:rsidRPr="00065651">
        <w:t xml:space="preserve">die bestehenden Bestimmungen erneut </w:t>
      </w:r>
      <w:r w:rsidR="00A43E30" w:rsidRPr="00065651">
        <w:t>bewusstgemacht</w:t>
      </w:r>
      <w:r w:rsidRPr="00065651">
        <w:t xml:space="preserve"> und notwendige ergänzende Regelungen geschaffen werden, um eine einheitliche Handhabung zu gewährleisten.</w:t>
      </w:r>
    </w:p>
    <w:p w14:paraId="2578C89D" w14:textId="2C89798E" w:rsidR="00065651" w:rsidRDefault="00065651" w:rsidP="007D130B">
      <w:pPr>
        <w:pStyle w:val="Flietext"/>
      </w:pPr>
      <w:r w:rsidRPr="00065651">
        <w:t xml:space="preserve">Die folgende Dienstanweisung erhebt nicht den Anspruch, dass allein durch ihre Existenz Korruption verhindert </w:t>
      </w:r>
      <w:r w:rsidR="00F768E7" w:rsidRPr="004546A7">
        <w:t>werden kann</w:t>
      </w:r>
      <w:r w:rsidRPr="004546A7">
        <w:t xml:space="preserve">. Jedoch soll eine Sensibilisierung aller </w:t>
      </w:r>
      <w:r w:rsidR="00066A57">
        <w:t>Beschäftigten</w:t>
      </w:r>
      <w:r w:rsidR="00066A57" w:rsidRPr="004546A7">
        <w:t xml:space="preserve"> </w:t>
      </w:r>
      <w:r w:rsidRPr="004546A7">
        <w:t xml:space="preserve">für dieses Thema erzielt werden. </w:t>
      </w:r>
      <w:r w:rsidR="00F768E7" w:rsidRPr="004546A7">
        <w:t xml:space="preserve">In erster Linie sollen sie </w:t>
      </w:r>
      <w:r w:rsidRPr="004546A7">
        <w:t xml:space="preserve">darüber informiert </w:t>
      </w:r>
      <w:r w:rsidR="00F768E7" w:rsidRPr="004546A7">
        <w:t>werden</w:t>
      </w:r>
      <w:r w:rsidRPr="004546A7">
        <w:t xml:space="preserve">, wie man sich gegen Korruptionsversuche wehren kann oder mit einem bestehenden </w:t>
      </w:r>
      <w:r w:rsidR="00F768E7" w:rsidRPr="004546A7">
        <w:t>Korruptionsv</w:t>
      </w:r>
      <w:r w:rsidRPr="004546A7">
        <w:t>erdacht umgeh</w:t>
      </w:r>
      <w:r w:rsidR="00F768E7" w:rsidRPr="004546A7">
        <w:t>en sollte</w:t>
      </w:r>
      <w:r w:rsidRPr="004546A7">
        <w:t xml:space="preserve">. Dies dient </w:t>
      </w:r>
      <w:r w:rsidR="00F768E7" w:rsidRPr="004546A7">
        <w:t>vor allem</w:t>
      </w:r>
      <w:r w:rsidRPr="004546A7">
        <w:t xml:space="preserve"> auch dem Schutz aller </w:t>
      </w:r>
      <w:r w:rsidR="00066A57">
        <w:t>Mitarbeiterinnen und Mitarbeiter</w:t>
      </w:r>
      <w:r w:rsidRPr="004546A7">
        <w:t>.</w:t>
      </w:r>
    </w:p>
    <w:p w14:paraId="25B4FB77" w14:textId="77777777" w:rsidR="00065651" w:rsidRPr="00065651" w:rsidRDefault="00065651" w:rsidP="004B4FF6">
      <w:pPr>
        <w:pStyle w:val="berschrift3"/>
      </w:pPr>
      <w:bookmarkStart w:id="6" w:name="_Toc448488910"/>
      <w:bookmarkStart w:id="7" w:name="_Toc124417121"/>
      <w:r w:rsidRPr="00065651">
        <w:t>2. Definitionen</w:t>
      </w:r>
      <w:bookmarkEnd w:id="6"/>
      <w:bookmarkEnd w:id="7"/>
    </w:p>
    <w:p w14:paraId="2B1FC233" w14:textId="77777777" w:rsidR="00065651" w:rsidRPr="007D130B" w:rsidRDefault="00065651" w:rsidP="007D130B">
      <w:pPr>
        <w:pStyle w:val="Flietext"/>
      </w:pPr>
      <w:r w:rsidRPr="007D130B">
        <w:t xml:space="preserve">Korruption hat viele Gesichter. Eine allgemein gültige Definition gibt es </w:t>
      </w:r>
      <w:r w:rsidR="00F768E7" w:rsidRPr="007D130B">
        <w:t>da</w:t>
      </w:r>
      <w:r w:rsidRPr="007D130B">
        <w:t>für nicht, auch nicht im Strafrecht. Im allgemeinen Sprachgebrauch steht der Begriff der Korruption sowohl für straf</w:t>
      </w:r>
      <w:r w:rsidRPr="005703B0">
        <w:t>bare Handlungen wie „Vorteilsannahme“ oder „Bestechlichkeit“ (</w:t>
      </w:r>
      <w:r w:rsidR="00E84AA5" w:rsidRPr="00BB76D4">
        <w:t xml:space="preserve">u.a. </w:t>
      </w:r>
      <w:hyperlink r:id="rId8" w:tgtFrame="_blank" w:history="1">
        <w:r w:rsidRPr="00D24DE3">
          <w:t>§§ 331, 332 StGB</w:t>
        </w:r>
      </w:hyperlink>
      <w:r w:rsidRPr="007D130B">
        <w:t>) als auch für ein bestimmtes ethisch und moralisch verwerfliches Verhalten.</w:t>
      </w:r>
    </w:p>
    <w:p w14:paraId="7C69DA51" w14:textId="2D2816BB" w:rsidR="00065651" w:rsidRPr="00065651" w:rsidRDefault="00F768E7" w:rsidP="007D130B">
      <w:pPr>
        <w:pStyle w:val="Flietext"/>
      </w:pPr>
      <w:r w:rsidRPr="004546A7">
        <w:t xml:space="preserve">Aus </w:t>
      </w:r>
      <w:r w:rsidR="00065651" w:rsidRPr="004546A7">
        <w:t xml:space="preserve">strafrechtlicher Sicht kann man Korruption </w:t>
      </w:r>
      <w:r w:rsidRPr="004546A7">
        <w:t xml:space="preserve">bei öffentlich </w:t>
      </w:r>
      <w:r w:rsidR="00631521">
        <w:t>Beschäftigten</w:t>
      </w:r>
      <w:r w:rsidR="00631521" w:rsidRPr="004546A7">
        <w:t xml:space="preserve"> </w:t>
      </w:r>
      <w:r w:rsidR="00065651" w:rsidRPr="004546A7">
        <w:t>umschreiben als</w:t>
      </w:r>
      <w:r w:rsidRPr="004546A7">
        <w:t xml:space="preserve"> ein Handeln oder Unterlassen,</w:t>
      </w:r>
      <w:r w:rsidR="00065651" w:rsidRPr="00065651">
        <w:t xml:space="preserve"> </w:t>
      </w:r>
    </w:p>
    <w:p w14:paraId="03E953AF" w14:textId="77777777" w:rsidR="00065651" w:rsidRPr="004546A7" w:rsidRDefault="00065651" w:rsidP="007D130B">
      <w:pPr>
        <w:pStyle w:val="FlietextAufzhlung"/>
      </w:pPr>
      <w:r w:rsidRPr="00065651">
        <w:t xml:space="preserve">das </w:t>
      </w:r>
      <w:r w:rsidRPr="004546A7">
        <w:t xml:space="preserve">strafrechtlich </w:t>
      </w:r>
      <w:r w:rsidR="00F768E7" w:rsidRPr="004546A7">
        <w:t>untersagt</w:t>
      </w:r>
      <w:r w:rsidRPr="004546A7">
        <w:t xml:space="preserve"> ist,</w:t>
      </w:r>
    </w:p>
    <w:p w14:paraId="293C1699" w14:textId="77777777" w:rsidR="00065651" w:rsidRPr="004546A7" w:rsidRDefault="00F768E7" w:rsidP="007D130B">
      <w:pPr>
        <w:pStyle w:val="FlietextAufzhlung"/>
      </w:pPr>
      <w:r w:rsidRPr="004546A7">
        <w:t>in dessen Verlauf</w:t>
      </w:r>
      <w:r w:rsidR="00065651" w:rsidRPr="004546A7">
        <w:t xml:space="preserve"> eine amtliche Funktion missbraucht wird,</w:t>
      </w:r>
    </w:p>
    <w:p w14:paraId="013BC400" w14:textId="77777777" w:rsidR="00065651" w:rsidRPr="004546A7" w:rsidRDefault="00F768E7" w:rsidP="007D130B">
      <w:pPr>
        <w:pStyle w:val="FlietextAufzhlung"/>
      </w:pPr>
      <w:r w:rsidRPr="004546A7">
        <w:lastRenderedPageBreak/>
        <w:t>bei dem</w:t>
      </w:r>
      <w:r w:rsidR="00065651" w:rsidRPr="004546A7">
        <w:t xml:space="preserve"> es </w:t>
      </w:r>
      <w:r w:rsidRPr="004546A7">
        <w:t>auf</w:t>
      </w:r>
      <w:r w:rsidR="00A43E30">
        <w:t xml:space="preserve"> Eigeninitiative oder</w:t>
      </w:r>
      <w:r w:rsidR="00065651" w:rsidRPr="004546A7">
        <w:t xml:space="preserve"> Veranlassung </w:t>
      </w:r>
      <w:r w:rsidRPr="004546A7">
        <w:t>an</w:t>
      </w:r>
      <w:r w:rsidR="00065651" w:rsidRPr="004546A7">
        <w:t>kommt,</w:t>
      </w:r>
    </w:p>
    <w:p w14:paraId="6CDAF45C" w14:textId="77777777" w:rsidR="00065651" w:rsidRPr="004546A7" w:rsidRDefault="00065651" w:rsidP="007D130B">
      <w:pPr>
        <w:pStyle w:val="FlietextAufzhlung"/>
      </w:pPr>
      <w:r w:rsidRPr="004546A7">
        <w:t xml:space="preserve">welches auf die Gewährung oder Erlangung eines materiellen </w:t>
      </w:r>
      <w:r w:rsidRPr="004546A7">
        <w:br/>
        <w:t xml:space="preserve">oder immateriellen Vorteils für sich </w:t>
      </w:r>
      <w:r w:rsidR="00F768E7" w:rsidRPr="004546A7">
        <w:t xml:space="preserve">selbst </w:t>
      </w:r>
      <w:r w:rsidRPr="004546A7">
        <w:t>oder Dritte gericht</w:t>
      </w:r>
      <w:r w:rsidR="00E84AA5" w:rsidRPr="004546A7">
        <w:t>et ist.</w:t>
      </w:r>
    </w:p>
    <w:p w14:paraId="26DD6EC0" w14:textId="2411F4EB" w:rsidR="00065651" w:rsidRPr="00065651" w:rsidRDefault="00065651" w:rsidP="007D130B">
      <w:pPr>
        <w:pStyle w:val="Flietext"/>
      </w:pPr>
      <w:r w:rsidRPr="00065651">
        <w:t>Korruption kann damit auch bei Handlungen vorliegen, die straf- und dienstrechtlich nicht rele</w:t>
      </w:r>
      <w:r w:rsidR="00880685">
        <w:t>vant sind</w:t>
      </w:r>
      <w:r w:rsidRPr="00F768E7">
        <w:t>.</w:t>
      </w:r>
      <w:r w:rsidRPr="00065651">
        <w:t xml:space="preserve"> Um gegen Korruption gewappnet zu sein, muss sich die </w:t>
      </w:r>
      <w:r w:rsidR="00631521">
        <w:t>Kommune</w:t>
      </w:r>
      <w:r w:rsidR="00631521" w:rsidRPr="00243261">
        <w:t xml:space="preserve"> </w:t>
      </w:r>
      <w:r w:rsidR="00F768E7" w:rsidRPr="00243261">
        <w:t xml:space="preserve">nach außen </w:t>
      </w:r>
      <w:r w:rsidRPr="00243261">
        <w:t xml:space="preserve">als eine Einheit präsentieren. </w:t>
      </w:r>
      <w:r w:rsidR="00F768E7" w:rsidRPr="00243261">
        <w:t>W</w:t>
      </w:r>
      <w:r w:rsidRPr="00243261">
        <w:t>er versucht</w:t>
      </w:r>
      <w:r w:rsidR="00F768E7" w:rsidRPr="00243261">
        <w:t>,</w:t>
      </w:r>
      <w:r w:rsidRPr="00243261">
        <w:t xml:space="preserve"> durch Bestechung und Korruption die Entscheidung oder das Handeln </w:t>
      </w:r>
      <w:r w:rsidR="00631521">
        <w:t>von Mitarbeitenden</w:t>
      </w:r>
      <w:r w:rsidR="00631521" w:rsidRPr="00243261">
        <w:t xml:space="preserve"> </w:t>
      </w:r>
      <w:r w:rsidRPr="00065651">
        <w:t xml:space="preserve">der </w:t>
      </w:r>
      <w:r w:rsidR="00631521">
        <w:t>Kommunal</w:t>
      </w:r>
      <w:r w:rsidR="00631521" w:rsidRPr="00065651">
        <w:t xml:space="preserve">verwaltung </w:t>
      </w:r>
      <w:r w:rsidRPr="00065651">
        <w:t xml:space="preserve">zu beeinflussen, muss </w:t>
      </w:r>
      <w:r w:rsidR="00631521" w:rsidRPr="00065651">
        <w:t xml:space="preserve">sofort erkennen können, dass Korruption in der </w:t>
      </w:r>
      <w:r w:rsidR="00631521">
        <w:t xml:space="preserve">Kommune </w:t>
      </w:r>
      <w:r w:rsidR="00A774F1" w:rsidRPr="009E232B">
        <w:rPr>
          <w:color w:val="00B0F0"/>
        </w:rPr>
        <w:t>&lt;&lt;</w:t>
      </w:r>
      <w:r w:rsidR="00A774F1">
        <w:rPr>
          <w:color w:val="00B0F0"/>
        </w:rPr>
        <w:t>Musterkommune</w:t>
      </w:r>
      <w:r w:rsidR="00A774F1" w:rsidRPr="009E232B">
        <w:rPr>
          <w:color w:val="00B0F0"/>
        </w:rPr>
        <w:t>&gt;&gt;</w:t>
      </w:r>
      <w:r w:rsidR="00631521" w:rsidRPr="00DD3B29">
        <w:rPr>
          <w:color w:val="FF0000"/>
        </w:rPr>
        <w:t xml:space="preserve"> </w:t>
      </w:r>
      <w:r w:rsidR="00631521" w:rsidRPr="00065651">
        <w:t>keinen Platz hat.</w:t>
      </w:r>
      <w:r w:rsidR="00631521">
        <w:t xml:space="preserve"> Dies erreicht die Kommune </w:t>
      </w:r>
      <w:r w:rsidRPr="00065651">
        <w:t xml:space="preserve">durch das einheitliche und klar definierte Auftreten der </w:t>
      </w:r>
      <w:r w:rsidR="00631521">
        <w:t>Mitarbeitenden</w:t>
      </w:r>
      <w:r w:rsidR="00A774F1">
        <w:t>.</w:t>
      </w:r>
    </w:p>
    <w:p w14:paraId="17EE8E66" w14:textId="77777777" w:rsidR="00065651" w:rsidRPr="00065651" w:rsidRDefault="00065651" w:rsidP="007D130B">
      <w:pPr>
        <w:pStyle w:val="Flietext"/>
      </w:pPr>
      <w:r w:rsidRPr="00065651">
        <w:t>Fragen und Antworten zur Korruptionsprävention sind der Anlage 1 zu entnehmen.</w:t>
      </w:r>
    </w:p>
    <w:p w14:paraId="35D99FF2" w14:textId="1AC7C17B" w:rsidR="00065651" w:rsidRPr="00065651" w:rsidRDefault="00065651" w:rsidP="004B4FF6">
      <w:pPr>
        <w:pStyle w:val="berschrift3"/>
      </w:pPr>
      <w:bookmarkStart w:id="8" w:name="_Toc448488911"/>
      <w:bookmarkStart w:id="9" w:name="_Toc124417122"/>
      <w:r w:rsidRPr="00065651">
        <w:t>3. Korruptionsgefährdete Bereiche</w:t>
      </w:r>
      <w:bookmarkEnd w:id="8"/>
      <w:r w:rsidR="00B0049A">
        <w:t xml:space="preserve"> / Gefährdungsanalyse</w:t>
      </w:r>
      <w:bookmarkEnd w:id="9"/>
    </w:p>
    <w:p w14:paraId="78D9C5ED" w14:textId="77777777" w:rsidR="00065651" w:rsidRPr="00065651" w:rsidRDefault="00065651" w:rsidP="007D130B">
      <w:pPr>
        <w:pStyle w:val="Flietext"/>
      </w:pPr>
      <w:r w:rsidRPr="00065651">
        <w:t xml:space="preserve">Korruption ist in fast allen kommunalen Aufgabenbereichen möglich. Insbesondere dort, wo Verwaltungsstrukturen und -abläufe wenig transparent sind, gibt es </w:t>
      </w:r>
      <w:r w:rsidRPr="00243261">
        <w:t>Einbruchstellen für Korruption. Aber auch die Konzentration von</w:t>
      </w:r>
      <w:r w:rsidRPr="00065651">
        <w:t xml:space="preserve"> Verwaltungsvorgängen und Entscheidungen </w:t>
      </w:r>
      <w:r w:rsidRPr="00243261">
        <w:t xml:space="preserve">auf </w:t>
      </w:r>
      <w:r w:rsidR="00F768E7" w:rsidRPr="00243261">
        <w:t>Einzelpersonen</w:t>
      </w:r>
      <w:r w:rsidRPr="00243261">
        <w:t xml:space="preserve"> sowie die Spezialisierung einzelner Verwaltungseinheiten </w:t>
      </w:r>
      <w:r w:rsidR="00F768E7" w:rsidRPr="00243261">
        <w:t>bilden</w:t>
      </w:r>
      <w:r w:rsidRPr="00243261">
        <w:t xml:space="preserve"> </w:t>
      </w:r>
      <w:r w:rsidR="00F768E7" w:rsidRPr="00243261">
        <w:t xml:space="preserve">dafür </w:t>
      </w:r>
      <w:r w:rsidRPr="00243261">
        <w:t>einen g</w:t>
      </w:r>
      <w:r w:rsidRPr="00065651">
        <w:t xml:space="preserve">uten Nährboden. </w:t>
      </w:r>
    </w:p>
    <w:p w14:paraId="558B0C15" w14:textId="77777777" w:rsidR="00065651" w:rsidRPr="002F2E0C" w:rsidRDefault="00065651" w:rsidP="007D130B">
      <w:pPr>
        <w:pStyle w:val="Flietext"/>
      </w:pPr>
      <w:r w:rsidRPr="002F2E0C">
        <w:t>Gefährdet durch unrechtmäßige oder unlautere Einflüsse sind insbesondere die Bereiche (auch in rechtlich selbstständigen Organisationen wie Tochtergesellschaften), in denen</w:t>
      </w:r>
    </w:p>
    <w:p w14:paraId="14722347" w14:textId="4F5BF9B7" w:rsidR="005D0680" w:rsidRDefault="005D0680" w:rsidP="005D0680">
      <w:pPr>
        <w:pStyle w:val="FlietextAufzhlung"/>
      </w:pPr>
      <w:r>
        <w:t>Leistungsbeschreibungen zur Beschaffung von Leistungen erstellt und Aufträge vergeben werden,</w:t>
      </w:r>
    </w:p>
    <w:p w14:paraId="79C02232" w14:textId="13917CA3" w:rsidR="005D0680" w:rsidRDefault="005D0680" w:rsidP="005D0680">
      <w:pPr>
        <w:pStyle w:val="FlietextAufzhlung"/>
      </w:pPr>
      <w:r>
        <w:t>Güter, Dienstleistungen oder Nutzungsrechte beschafft werden,</w:t>
      </w:r>
    </w:p>
    <w:p w14:paraId="4BCDB8F7" w14:textId="1A22DEF2" w:rsidR="005D0680" w:rsidRDefault="005D0680" w:rsidP="00FB025A">
      <w:pPr>
        <w:pStyle w:val="FlietextAufzhlung"/>
      </w:pPr>
      <w:r>
        <w:t>Subventionen, Fördermittel oder Zuwendungen bewilligt, abgerechnet oder geprüft werden,</w:t>
      </w:r>
    </w:p>
    <w:p w14:paraId="2E3DC0E3" w14:textId="4B8115E0" w:rsidR="005D0680" w:rsidRDefault="005D0680" w:rsidP="005D0680">
      <w:pPr>
        <w:pStyle w:val="FlietextAufzhlung"/>
      </w:pPr>
      <w:r>
        <w:t>Haushaltsmittel bewirtschaftet werden,</w:t>
      </w:r>
    </w:p>
    <w:p w14:paraId="10CB5C00" w14:textId="027F1946" w:rsidR="005D0680" w:rsidRDefault="005D0680" w:rsidP="005D0680">
      <w:pPr>
        <w:pStyle w:val="FlietextAufzhlung"/>
      </w:pPr>
      <w:r>
        <w:t xml:space="preserve">über Konzessionen, Genehmigungen, Gebote oder Verbote entschieden wird </w:t>
      </w:r>
      <w:r w:rsidRPr="005D0680">
        <w:t>oder andere Verwaltungsakte erlassen werden,</w:t>
      </w:r>
    </w:p>
    <w:p w14:paraId="64952611" w14:textId="5BF25D60" w:rsidR="005D0680" w:rsidRDefault="005D0680" w:rsidP="005D0680">
      <w:pPr>
        <w:pStyle w:val="FlietextAufzhlung"/>
      </w:pPr>
      <w:r>
        <w:t>Abgaben oder Gebühren etc. festgesetzt und/oder erhoben werden,</w:t>
      </w:r>
    </w:p>
    <w:p w14:paraId="2D61BC0B" w14:textId="2751F671" w:rsidR="005D0680" w:rsidRDefault="005D0680" w:rsidP="00FB025A">
      <w:pPr>
        <w:pStyle w:val="FlietextAufzhlung"/>
      </w:pPr>
      <w:r>
        <w:t>Kontrolltätigkeiten, einschließlich der Überwachung der Erfüllung von Verträgen und der Rechnungsprüfung erbracht werden,</w:t>
      </w:r>
    </w:p>
    <w:p w14:paraId="097A48C1" w14:textId="2903CE6C" w:rsidR="005D0680" w:rsidRDefault="005D0680" w:rsidP="00FB025A">
      <w:pPr>
        <w:pStyle w:val="FlietextAufzhlung"/>
      </w:pPr>
      <w:r>
        <w:t>Vermögensgegenständen (z.B. Immobilien) erworben oder veräußert werden,</w:t>
      </w:r>
    </w:p>
    <w:p w14:paraId="1212C035" w14:textId="6DC9791D" w:rsidR="00B970B4" w:rsidRDefault="00B970B4" w:rsidP="00FB025A">
      <w:pPr>
        <w:pStyle w:val="FlietextAufzhlung"/>
      </w:pPr>
      <w:r>
        <w:t>ein Umgang mit dem Geheimschutz unterliegenden oder politisch bedeutsamen Informationen und Daten besteht,</w:t>
      </w:r>
    </w:p>
    <w:p w14:paraId="7C8ED67D" w14:textId="4CFF0050" w:rsidR="005D0680" w:rsidRDefault="005D0680" w:rsidP="00FB025A">
      <w:pPr>
        <w:pStyle w:val="FlietextAufzhlung"/>
      </w:pPr>
      <w:r>
        <w:t>Tätigkeiten mit häufigen Außenkontakten zur Vorbereitung von Entscheidungen stattfinden oder</w:t>
      </w:r>
    </w:p>
    <w:p w14:paraId="5B9E3605" w14:textId="77777777" w:rsidR="005D0680" w:rsidRDefault="005D0680" w:rsidP="00FB025A">
      <w:pPr>
        <w:pStyle w:val="FlietextAufzhlung"/>
      </w:pPr>
      <w:r>
        <w:lastRenderedPageBreak/>
        <w:t>Personalangelegenheiten bearbeitet und dienstrechtliche Entscheidungen getroffen werden.</w:t>
      </w:r>
    </w:p>
    <w:p w14:paraId="1AA47876" w14:textId="4CE5C57B" w:rsidR="00065651" w:rsidRPr="002F2E0C" w:rsidRDefault="00065651" w:rsidP="007D130B">
      <w:pPr>
        <w:pStyle w:val="Flietext"/>
      </w:pPr>
      <w:r w:rsidRPr="002F2E0C">
        <w:t>Wird im Rah</w:t>
      </w:r>
      <w:r w:rsidR="00A43E30">
        <w:t>men der nach § 10 KorruptionsbG</w:t>
      </w:r>
      <w:r w:rsidRPr="002F2E0C">
        <w:t xml:space="preserve"> vorzunehmenden Gefährdungsanalyse festgestellt, dass eine der oben aufgeführten abstrakt korruptionsgefährdeten Tätigkeiten tatsächlich wahrgenommen wird, liegt die Zuordnung einer „Korruptionsgefährdung“ nahe.</w:t>
      </w:r>
    </w:p>
    <w:p w14:paraId="32AE0895" w14:textId="2A10E245" w:rsidR="00065651" w:rsidRDefault="00065651" w:rsidP="007D130B">
      <w:pPr>
        <w:pStyle w:val="Flietext"/>
      </w:pPr>
      <w:r w:rsidRPr="002F2E0C">
        <w:t>Führt die Entscheidung zu erheblichen Vor- oder Nachteilen für Dritte und ist ein Handlungsspielraum im Sinne eines Ermessens- und Beurteilungsspielraums gegeben, kann eine „besondere Korruptionsgefährdung“ anzunehmen sein.</w:t>
      </w:r>
    </w:p>
    <w:p w14:paraId="64C528D0" w14:textId="657D9436" w:rsidR="009D7F19" w:rsidRPr="002F2E0C" w:rsidRDefault="009D7F19" w:rsidP="009D7F19">
      <w:pPr>
        <w:pStyle w:val="Flietext"/>
      </w:pPr>
      <w:r>
        <w:t>Für Abstufungen bei der Schwere der Korruptionsgefährdung können zusätzlich Begriffe wie mittlere, einfache oder geringe Korruptionsgefährdung gewählt werden. Diese Begriffsbeispiele sind nicht abschließend. Es ist aber darauf zu achten, dass die für die verschiedenen Korruptionsgefährdungsstufen gewählten Begriffe die höhere oder geringere Korruptionsgefährdung des beschriebenen Bereiches unmissverständlich zum Ausdruck bringen. Eine Obergrenze von fünf Korruptionsgefährdungsstufen darf hierbei nicht überschritten werden.</w:t>
      </w:r>
    </w:p>
    <w:p w14:paraId="598BFB11" w14:textId="34E593E8" w:rsidR="00065651" w:rsidRDefault="00065651" w:rsidP="007D130B">
      <w:pPr>
        <w:pStyle w:val="Flietext"/>
      </w:pPr>
      <w:r w:rsidRPr="00065651">
        <w:t>Die Korruptionsgefährdung gilt dabei unabhängig von der Stellung der Mitarbeite</w:t>
      </w:r>
      <w:r w:rsidR="00631521">
        <w:t>nden</w:t>
      </w:r>
      <w:r w:rsidRPr="00065651">
        <w:t xml:space="preserve"> in der Hierarchie und kann auch den politischen Bereich betreffen.</w:t>
      </w:r>
    </w:p>
    <w:p w14:paraId="6667EF2A" w14:textId="176315BE" w:rsidR="00B0049A" w:rsidRDefault="00B0049A" w:rsidP="00B0049A">
      <w:pPr>
        <w:pStyle w:val="Flietext"/>
      </w:pPr>
      <w:r>
        <w:t>Die Gefährdungsanalyse ist regelmäßig oder anlassbezogen zu wiederholen. Sie hat so rechtzeitig zu erfolgen, dass die Bekanntmachung des fortgeschriebenen Gefährdungsatlas (siehe Ziffer 3.1) spätestens fünf Jahre nach der vorherigen Bekanntmachung des Gefährdungsatlas erfolgen kann.</w:t>
      </w:r>
    </w:p>
    <w:p w14:paraId="75050B9F" w14:textId="74297521" w:rsidR="007E18C8" w:rsidRDefault="007E18C8" w:rsidP="00FB025A">
      <w:pPr>
        <w:pStyle w:val="berschrift4"/>
      </w:pPr>
      <w:bookmarkStart w:id="10" w:name="_Toc124417123"/>
      <w:r>
        <w:t>3.1 Gefährdungsatlas</w:t>
      </w:r>
      <w:r w:rsidR="00B0049A">
        <w:t xml:space="preserve"> / Besonders korruptionsgefährdete Arbeitsplätze</w:t>
      </w:r>
      <w:bookmarkEnd w:id="10"/>
    </w:p>
    <w:p w14:paraId="05E9B954" w14:textId="72811384" w:rsidR="00C06327" w:rsidRDefault="00C06327" w:rsidP="007D130B">
      <w:pPr>
        <w:pStyle w:val="Flietext"/>
      </w:pPr>
      <w:r>
        <w:t>Als Ergebnis der vorzunehmenden Gefährundungsanalyse ist ein Gefährdungsatlas nach Nummer 2.4 des Anti-Korruptionserlasses</w:t>
      </w:r>
      <w:r>
        <w:rPr>
          <w:rStyle w:val="Funotenzeichen"/>
        </w:rPr>
        <w:footnoteReference w:id="1"/>
      </w:r>
      <w:r w:rsidRPr="00243261">
        <w:t xml:space="preserve"> </w:t>
      </w:r>
      <w:r>
        <w:t xml:space="preserve"> aufzustellen.</w:t>
      </w:r>
    </w:p>
    <w:p w14:paraId="6DFFF2E8" w14:textId="0295DBC7" w:rsidR="007E18C8" w:rsidRDefault="007E18C8" w:rsidP="007E18C8">
      <w:pPr>
        <w:pStyle w:val="Flietext"/>
      </w:pPr>
      <w:r>
        <w:t xml:space="preserve">Dabei muss der Gefährdungsatlas die korruptionsgefährdeten Bereiche, den dafür festgestellten Grad der Korruptionsgefährdung und die Begründung der Einstufung als korruptionsgefährdet oder besonders korruptionsgefährdet eindeutig erkennen lassen. </w:t>
      </w:r>
    </w:p>
    <w:p w14:paraId="4A1D1A3D" w14:textId="42802034" w:rsidR="00B0049A" w:rsidRDefault="00B0049A" w:rsidP="00B0049A">
      <w:pPr>
        <w:pStyle w:val="Flietext"/>
      </w:pPr>
      <w:r>
        <w:t>Besonders korruptionsgefährdete Arbeitsplätze sind gemäß § 10 Absatz 2 Satz 1 des Korruptionsb</w:t>
      </w:r>
      <w:r w:rsidR="00E90001">
        <w:t>G</w:t>
      </w:r>
      <w:r>
        <w:t xml:space="preserve"> als solche festzulegen. Die interne Festlegung ist zu dokumentieren. Die Dokumentation ist in der für Personalangelegenheitenp zuständigen Organisationseinheit der öffentlichen Stelle vorzuhalten.</w:t>
      </w:r>
    </w:p>
    <w:p w14:paraId="2A228CD1" w14:textId="5AFB20F4" w:rsidR="00B0049A" w:rsidRDefault="007E18C8" w:rsidP="00B0049A">
      <w:pPr>
        <w:pStyle w:val="Flietext"/>
      </w:pPr>
      <w:r>
        <w:t>Der Gefährdungsatlas und seine Fortschreibungen sind in geeigneter Art und Weise bekannt zu machen</w:t>
      </w:r>
      <w:r w:rsidR="00B0049A">
        <w:t xml:space="preserve">. </w:t>
      </w:r>
    </w:p>
    <w:p w14:paraId="6A2BAB31" w14:textId="77777777" w:rsidR="00157468" w:rsidRPr="00157468" w:rsidRDefault="00157468" w:rsidP="0082328D">
      <w:pPr>
        <w:pStyle w:val="berschrift3"/>
      </w:pPr>
      <w:bookmarkStart w:id="11" w:name="_Toc124417124"/>
      <w:r>
        <w:lastRenderedPageBreak/>
        <w:t>4</w:t>
      </w:r>
      <w:r w:rsidRPr="00157468">
        <w:t>. Zuständigkeiten für spezielle Aufgaben nach dem KorruptionsbG</w:t>
      </w:r>
      <w:bookmarkEnd w:id="11"/>
      <w:r w:rsidRPr="00157468">
        <w:t xml:space="preserve"> </w:t>
      </w:r>
    </w:p>
    <w:p w14:paraId="285365D9" w14:textId="0B17AE58" w:rsidR="00157468" w:rsidRPr="00157468" w:rsidRDefault="00157468" w:rsidP="0082328D">
      <w:pPr>
        <w:pStyle w:val="berschrift4"/>
      </w:pPr>
      <w:bookmarkStart w:id="12" w:name="_Toc124417125"/>
      <w:r>
        <w:t>4</w:t>
      </w:r>
      <w:r w:rsidRPr="00157468">
        <w:t>.1. Korruptionsschutzbeauftragte</w:t>
      </w:r>
      <w:r w:rsidR="00631521">
        <w:t xml:space="preserve"> bzw. Korruptionsschutzbeauftragter</w:t>
      </w:r>
      <w:bookmarkEnd w:id="12"/>
      <w:r w:rsidRPr="00157468">
        <w:t xml:space="preserve"> </w:t>
      </w:r>
    </w:p>
    <w:p w14:paraId="2276F0A7" w14:textId="05A42CF4" w:rsidR="00157468" w:rsidRPr="00157468" w:rsidRDefault="00157468" w:rsidP="007D130B">
      <w:pPr>
        <w:pStyle w:val="Flietext"/>
      </w:pPr>
      <w:r w:rsidRPr="00157468">
        <w:t xml:space="preserve">Korruptionsprävention </w:t>
      </w:r>
      <w:r w:rsidRPr="00243261">
        <w:t xml:space="preserve">und </w:t>
      </w:r>
      <w:r w:rsidR="00F768E7" w:rsidRPr="00243261">
        <w:t>-</w:t>
      </w:r>
      <w:r w:rsidRPr="00243261">
        <w:t>bekämpfung</w:t>
      </w:r>
      <w:r w:rsidRPr="00157468">
        <w:t xml:space="preserve"> ist grunds</w:t>
      </w:r>
      <w:r>
        <w:t xml:space="preserve">ätzlich Angelegenheit des </w:t>
      </w:r>
      <w:r w:rsidR="00487957">
        <w:t xml:space="preserve">Hauptverwaltungsbeamten </w:t>
      </w:r>
      <w:r w:rsidR="00631521">
        <w:t xml:space="preserve">bzw. der </w:t>
      </w:r>
      <w:r w:rsidR="00487957">
        <w:t>Hauptverwaltungsbeamtin</w:t>
      </w:r>
      <w:r w:rsidRPr="00157468">
        <w:t xml:space="preserve">. </w:t>
      </w:r>
      <w:r w:rsidRPr="00243261">
        <w:t>Da</w:t>
      </w:r>
      <w:r w:rsidR="00F768E7" w:rsidRPr="00243261">
        <w:t>zu</w:t>
      </w:r>
      <w:r w:rsidRPr="00243261">
        <w:t xml:space="preserve"> </w:t>
      </w:r>
      <w:r w:rsidR="00243261">
        <w:t xml:space="preserve">kann er </w:t>
      </w:r>
      <w:r w:rsidR="00972A99">
        <w:t xml:space="preserve">oder sie </w:t>
      </w:r>
      <w:r w:rsidR="00243261">
        <w:t>sich eines</w:t>
      </w:r>
      <w:r w:rsidRPr="00157468">
        <w:t xml:space="preserve"> </w:t>
      </w:r>
      <w:r w:rsidR="00631521">
        <w:t xml:space="preserve">oder einer </w:t>
      </w:r>
      <w:r w:rsidRPr="00157468">
        <w:t>Beauftragten</w:t>
      </w:r>
      <w:r w:rsidR="00C06327">
        <w:t xml:space="preserve"> nach Nummer 7 des Anti-Korruptionserlasses</w:t>
      </w:r>
      <w:r w:rsidR="00243261">
        <w:t xml:space="preserve"> bedienen</w:t>
      </w:r>
      <w:r w:rsidRPr="00157468">
        <w:t xml:space="preserve">. </w:t>
      </w:r>
    </w:p>
    <w:p w14:paraId="47FB00B2" w14:textId="7C01CCB1" w:rsidR="00157468" w:rsidRPr="00157468" w:rsidRDefault="00157468" w:rsidP="007D130B">
      <w:pPr>
        <w:pStyle w:val="Flietext"/>
      </w:pPr>
      <w:r w:rsidRPr="00157468">
        <w:t xml:space="preserve">Diese </w:t>
      </w:r>
      <w:r w:rsidR="00631521">
        <w:t>sind</w:t>
      </w:r>
      <w:r w:rsidR="00631521" w:rsidRPr="00157468">
        <w:t xml:space="preserve"> </w:t>
      </w:r>
      <w:r w:rsidRPr="00157468">
        <w:t>Ansprechp</w:t>
      </w:r>
      <w:r w:rsidR="00631521">
        <w:t>erson</w:t>
      </w:r>
      <w:r w:rsidR="00972A99">
        <w:t>en</w:t>
      </w:r>
      <w:r w:rsidRPr="00157468">
        <w:t xml:space="preserve"> für alle korruptionsrele</w:t>
      </w:r>
      <w:r w:rsidR="0082328D">
        <w:t xml:space="preserve">vanten Themen sowie </w:t>
      </w:r>
      <w:r w:rsidR="00C277B1">
        <w:t xml:space="preserve">die gesetzlich vorgesehenen </w:t>
      </w:r>
      <w:r w:rsidR="0082328D">
        <w:t>Veröffentli</w:t>
      </w:r>
      <w:r w:rsidRPr="00157468">
        <w:t xml:space="preserve">chungen. Darüber hinaus </w:t>
      </w:r>
      <w:r w:rsidR="00631521">
        <w:t>sind sie</w:t>
      </w:r>
      <w:r w:rsidRPr="00157468">
        <w:t xml:space="preserve"> zuständig für die hausinterne Beratung </w:t>
      </w:r>
      <w:r w:rsidR="00631521">
        <w:t>und Sensibilisierung zur</w:t>
      </w:r>
      <w:r w:rsidRPr="00157468">
        <w:t xml:space="preserve"> Korruptionsprävention. </w:t>
      </w:r>
      <w:r w:rsidR="00631521">
        <w:t xml:space="preserve">Sie sind verantwortlich für die Durchführung und regelmäßige Evaluierung der Schwachstellenanalyse. </w:t>
      </w:r>
      <w:r w:rsidRPr="00157468">
        <w:t>Ih</w:t>
      </w:r>
      <w:r w:rsidR="00631521">
        <w:t>nen</w:t>
      </w:r>
      <w:r w:rsidRPr="00157468">
        <w:t xml:space="preserve"> </w:t>
      </w:r>
      <w:r w:rsidR="0082328D">
        <w:t>kann</w:t>
      </w:r>
      <w:r w:rsidRPr="00157468">
        <w:t xml:space="preserve"> ein</w:t>
      </w:r>
      <w:r w:rsidR="00631521">
        <w:t>e</w:t>
      </w:r>
      <w:r w:rsidRPr="00157468">
        <w:t xml:space="preserve"> </w:t>
      </w:r>
      <w:r w:rsidR="00631521" w:rsidRPr="00157468">
        <w:t>Stellvertret</w:t>
      </w:r>
      <w:r w:rsidR="00631521">
        <w:t>ung</w:t>
      </w:r>
      <w:r w:rsidR="00631521" w:rsidRPr="00157468">
        <w:t xml:space="preserve"> </w:t>
      </w:r>
      <w:r w:rsidRPr="00157468">
        <w:t>zur Seite gestellt</w:t>
      </w:r>
      <w:r w:rsidR="0082328D">
        <w:t xml:space="preserve"> werden</w:t>
      </w:r>
      <w:r w:rsidRPr="00157468">
        <w:t xml:space="preserve">. </w:t>
      </w:r>
    </w:p>
    <w:p w14:paraId="03569831" w14:textId="77777777" w:rsidR="00157468" w:rsidRPr="00157468" w:rsidRDefault="002F2E0C" w:rsidP="0082328D">
      <w:pPr>
        <w:pStyle w:val="berschrift4"/>
      </w:pPr>
      <w:bookmarkStart w:id="13" w:name="_Toc124417126"/>
      <w:r>
        <w:t>4</w:t>
      </w:r>
      <w:r w:rsidR="00157468" w:rsidRPr="00157468">
        <w:t>.2. Nebentätigkeiten und Hinweise bei Ausscheiden aus dem Dienst</w:t>
      </w:r>
      <w:bookmarkEnd w:id="13"/>
      <w:r w:rsidR="00157468" w:rsidRPr="00157468">
        <w:t xml:space="preserve"> </w:t>
      </w:r>
    </w:p>
    <w:p w14:paraId="2C193604" w14:textId="0A753A22" w:rsidR="00157468" w:rsidRPr="00157468" w:rsidRDefault="00157468" w:rsidP="007D130B">
      <w:pPr>
        <w:pStyle w:val="Flietext"/>
      </w:pPr>
      <w:r w:rsidRPr="00157468">
        <w:t xml:space="preserve">Nebentätigkeiten sind gemäß den beamten- und tarifrechtlichen Bestimmungen </w:t>
      </w:r>
      <w:r w:rsidR="0042377A">
        <w:t>der Personalabteilung</w:t>
      </w:r>
      <w:r w:rsidRPr="00157468">
        <w:t xml:space="preserve"> </w:t>
      </w:r>
      <w:r w:rsidR="00F768E7" w:rsidRPr="00243261">
        <w:t>anzuzeigen. G</w:t>
      </w:r>
      <w:r w:rsidR="0042377A" w:rsidRPr="00243261">
        <w:t xml:space="preserve">egebenenfalls </w:t>
      </w:r>
      <w:r w:rsidR="00F768E7" w:rsidRPr="00243261">
        <w:t xml:space="preserve">ist die </w:t>
      </w:r>
      <w:r w:rsidR="0042377A" w:rsidRPr="00243261">
        <w:t>Geneh</w:t>
      </w:r>
      <w:r w:rsidRPr="00243261">
        <w:t xml:space="preserve">migung nach Nr. </w:t>
      </w:r>
      <w:r w:rsidR="00C06327">
        <w:t>4.2 des Anti-Korruptionserlasses</w:t>
      </w:r>
      <w:r w:rsidR="001B31E8">
        <w:t xml:space="preserve"> </w:t>
      </w:r>
      <w:r w:rsidR="00F768E7" w:rsidRPr="00243261">
        <w:t>einzuholen</w:t>
      </w:r>
      <w:r w:rsidR="0042377A" w:rsidRPr="00243261">
        <w:t xml:space="preserve">. </w:t>
      </w:r>
      <w:r w:rsidR="00F768E7" w:rsidRPr="00243261">
        <w:t>Für</w:t>
      </w:r>
      <w:r w:rsidR="0042377A" w:rsidRPr="00243261">
        <w:t xml:space="preserve"> die vorge</w:t>
      </w:r>
      <w:r w:rsidRPr="00243261">
        <w:t xml:space="preserve">schriebenen </w:t>
      </w:r>
      <w:r w:rsidR="00F768E7" w:rsidRPr="00243261">
        <w:t>Hinweise bei</w:t>
      </w:r>
      <w:r w:rsidRPr="00243261">
        <w:t xml:space="preserve"> Ausscheiden aus dem Dienst (§ </w:t>
      </w:r>
      <w:r w:rsidR="005B3E85">
        <w:t>9</w:t>
      </w:r>
      <w:r w:rsidRPr="00243261">
        <w:t xml:space="preserve"> KorruptionsbG) liegt die Zuständigkeit </w:t>
      </w:r>
      <w:r w:rsidR="00F768E7" w:rsidRPr="00243261">
        <w:t>ebenfalls</w:t>
      </w:r>
      <w:r w:rsidR="0042377A" w:rsidRPr="00243261">
        <w:t xml:space="preserve"> bei der</w:t>
      </w:r>
      <w:r w:rsidR="0042377A">
        <w:t xml:space="preserve"> Personalabteilung</w:t>
      </w:r>
      <w:r w:rsidRPr="00157468">
        <w:t>.</w:t>
      </w:r>
    </w:p>
    <w:p w14:paraId="5E3A035B" w14:textId="31992E5D" w:rsidR="00157468" w:rsidRPr="00157468" w:rsidRDefault="002F2E0C" w:rsidP="0042377A">
      <w:pPr>
        <w:pStyle w:val="berschrift4"/>
      </w:pPr>
      <w:bookmarkStart w:id="14" w:name="_Toc124417127"/>
      <w:r>
        <w:t>4</w:t>
      </w:r>
      <w:r w:rsidR="00157468" w:rsidRPr="00157468">
        <w:t xml:space="preserve">.3. </w:t>
      </w:r>
      <w:r w:rsidR="00972A99">
        <w:t>Vergabewesen</w:t>
      </w:r>
      <w:bookmarkEnd w:id="14"/>
    </w:p>
    <w:p w14:paraId="729F93F8" w14:textId="1B647423" w:rsidR="005B3E85" w:rsidRPr="005B3E85" w:rsidRDefault="00603528" w:rsidP="005B3E85">
      <w:pPr>
        <w:pStyle w:val="Flietext"/>
      </w:pPr>
      <w:bookmarkStart w:id="15" w:name="_Toc448488918"/>
      <w:r>
        <w:t>Das Vergabewesen</w:t>
      </w:r>
      <w:r w:rsidR="005B3E85" w:rsidRPr="005B3E85">
        <w:t xml:space="preserve"> der </w:t>
      </w:r>
      <w:r w:rsidR="0012136C" w:rsidRPr="009E232B">
        <w:rPr>
          <w:color w:val="00B0F0"/>
        </w:rPr>
        <w:t>&lt;&lt;</w:t>
      </w:r>
      <w:r w:rsidR="0012136C">
        <w:rPr>
          <w:color w:val="00B0F0"/>
        </w:rPr>
        <w:t>Musterkommune</w:t>
      </w:r>
      <w:r w:rsidR="0012136C" w:rsidRPr="009E232B">
        <w:rPr>
          <w:color w:val="00B0F0"/>
        </w:rPr>
        <w:t>&gt;&gt;</w:t>
      </w:r>
      <w:r w:rsidR="005B3E85" w:rsidRPr="005B3E85">
        <w:t xml:space="preserve"> </w:t>
      </w:r>
      <w:r>
        <w:t>wird</w:t>
      </w:r>
      <w:r w:rsidR="005B3E85" w:rsidRPr="005B3E85">
        <w:t xml:space="preserve"> in einer gesonderten Dienstanweisung</w:t>
      </w:r>
      <w:r w:rsidR="006A6748">
        <w:rPr>
          <w:rStyle w:val="Funotenzeichen"/>
        </w:rPr>
        <w:footnoteReference w:id="2"/>
      </w:r>
      <w:r w:rsidR="005B3E85" w:rsidRPr="005B3E85">
        <w:t xml:space="preserve"> geregelt. Die Organisation des Vergabewesens soll dabei auch korruptionspräventive Maßnahmen und Vorkehrungen berücksichtigen.</w:t>
      </w:r>
    </w:p>
    <w:p w14:paraId="6EFC9018" w14:textId="34733C08" w:rsidR="005B3E85" w:rsidRPr="005B3E85" w:rsidRDefault="005B3E85" w:rsidP="005B3E85">
      <w:pPr>
        <w:pStyle w:val="Flietext"/>
      </w:pPr>
      <w:r w:rsidRPr="005B3E85">
        <w:t>Auf die Einhaltung der Funktionstrennung zwischen Vergabedurchführung und Maßnahmenbegleitung sowie des Vier-Augen-Prinzips ist bei der Festlegung der Vergabezuständigkeiten zu achten, wobei die Ausgestaltung dem Einze</w:t>
      </w:r>
      <w:r w:rsidR="00781092">
        <w:t>lfall angemessen erfolgen soll.</w:t>
      </w:r>
    </w:p>
    <w:p w14:paraId="6A30E46C" w14:textId="77777777" w:rsidR="005B3E85" w:rsidRPr="005B3E85" w:rsidRDefault="005B3E85" w:rsidP="005B3E85">
      <w:pPr>
        <w:pStyle w:val="Flietext"/>
      </w:pPr>
      <w:r w:rsidRPr="005B3E85">
        <w:t>Der bzw. die Korruptionsschutzbeauftragte kann bei Bedarf unterstützend mitwirken.</w:t>
      </w:r>
    </w:p>
    <w:p w14:paraId="70B7FF3D" w14:textId="77777777" w:rsidR="002F2E0C" w:rsidRPr="002F2E0C" w:rsidRDefault="002F2E0C" w:rsidP="002F2E0C">
      <w:pPr>
        <w:pStyle w:val="berschrift4"/>
      </w:pPr>
      <w:bookmarkStart w:id="16" w:name="_Toc124417128"/>
      <w:r>
        <w:t>4.4</w:t>
      </w:r>
      <w:r w:rsidRPr="002F2E0C">
        <w:t>. Förmliche Verpflichtung nicht beamteter Personen</w:t>
      </w:r>
      <w:bookmarkEnd w:id="15"/>
      <w:bookmarkEnd w:id="16"/>
    </w:p>
    <w:p w14:paraId="5DC7B89A" w14:textId="7402C18A" w:rsidR="002F2E0C" w:rsidRPr="002F2E0C" w:rsidRDefault="002F2E0C" w:rsidP="005703B0">
      <w:pPr>
        <w:pStyle w:val="Flietext"/>
      </w:pPr>
      <w:r w:rsidRPr="002F2E0C">
        <w:t xml:space="preserve">Im </w:t>
      </w:r>
      <w:r w:rsidR="006A6748">
        <w:t>Runderlass</w:t>
      </w:r>
      <w:r w:rsidRPr="002F2E0C">
        <w:t xml:space="preserve"> des </w:t>
      </w:r>
      <w:r w:rsidR="006A6748" w:rsidRPr="006A6748">
        <w:t xml:space="preserve">Ministeriums für Inneres und Kommunales </w:t>
      </w:r>
      <w:r w:rsidRPr="002F2E0C">
        <w:t xml:space="preserve">„Verhütung und Bekämpfung von Korruption in der öffentlichen Verwaltung“ vom </w:t>
      </w:r>
      <w:r w:rsidR="00C06327">
        <w:t>09.</w:t>
      </w:r>
      <w:r w:rsidR="001B31E8">
        <w:t xml:space="preserve"> </w:t>
      </w:r>
      <w:r w:rsidR="00C06327">
        <w:t>Dezember 2022</w:t>
      </w:r>
      <w:r w:rsidRPr="002F2E0C">
        <w:t xml:space="preserve"> ist unter Ziffer </w:t>
      </w:r>
      <w:r w:rsidR="00C06327">
        <w:t>3.1 a</w:t>
      </w:r>
      <w:r w:rsidRPr="002F2E0C">
        <w:t xml:space="preserve"> die förmliche Verpflichtung von Personen, die nicht Amtsträger in Sinne des § 11 StGB sind, </w:t>
      </w:r>
      <w:r w:rsidR="001B31E8">
        <w:t>angesprochen.</w:t>
      </w:r>
    </w:p>
    <w:p w14:paraId="5201C615" w14:textId="77777777" w:rsidR="002F2E0C" w:rsidRPr="002F2E0C" w:rsidRDefault="002F2E0C" w:rsidP="005703B0">
      <w:pPr>
        <w:pStyle w:val="Flietext"/>
      </w:pPr>
      <w:r w:rsidRPr="002F2E0C">
        <w:t>Werden Dritte damit beauftragt, Aufgaben der öffentlichen Verwaltung insbesondere im Zusammenhang mit der Ausschreibung</w:t>
      </w:r>
      <w:r w:rsidR="00F768E7">
        <w:t>,</w:t>
      </w:r>
      <w:r w:rsidRPr="002F2E0C">
        <w:t xml:space="preserve"> </w:t>
      </w:r>
      <w:r w:rsidRPr="00243261">
        <w:t>Vergabe, Überwachung und Abrechnung wahrzunehmen, soll die beauftragte Person gemäß dem Gesetz über die</w:t>
      </w:r>
      <w:r w:rsidRPr="002F2E0C">
        <w:t xml:space="preserve"> förmliche Verpflichtung nicht beamteter Personen - Verpflichtungsgesetz vom 02.</w:t>
      </w:r>
      <w:r w:rsidR="005703B0">
        <w:t xml:space="preserve">März </w:t>
      </w:r>
      <w:r w:rsidRPr="002F2E0C">
        <w:t xml:space="preserve">1974 - auf die gewissenhafte Erfüllung der Obliegenheiten verpflichtet werden. Damit werden unter anderen die Strafandrohungen der §§ 331 </w:t>
      </w:r>
      <w:r w:rsidRPr="002F2E0C">
        <w:lastRenderedPageBreak/>
        <w:t>und 332 StGB (Vorteilsannahme und Bestechlichkeit) sowie § 353 b StGB (Verletzung des Dienstgeheimnisses und einer besonderen Geheimhaltungspflicht) auch gegenüber diesen Personen wirksam.</w:t>
      </w:r>
    </w:p>
    <w:p w14:paraId="2919012D" w14:textId="6BC01043" w:rsidR="002F2E0C" w:rsidRPr="002F2E0C" w:rsidRDefault="002F2E0C" w:rsidP="005703B0">
      <w:pPr>
        <w:pStyle w:val="Flietext"/>
      </w:pPr>
      <w:r w:rsidRPr="002F2E0C">
        <w:t xml:space="preserve">Die Verpflichtung wird mündlich vorgenommen. Dabei ist auf die strafrechtlichen Folgen einer Pflichtverletzung hinzuweisen. Über die Verpflichtung </w:t>
      </w:r>
      <w:r w:rsidR="00C64F7E">
        <w:t>ist</w:t>
      </w:r>
      <w:r w:rsidR="00C64F7E" w:rsidRPr="002F2E0C">
        <w:t xml:space="preserve"> </w:t>
      </w:r>
      <w:r w:rsidRPr="002F2E0C">
        <w:t xml:space="preserve">eine Niederschrift </w:t>
      </w:r>
      <w:r w:rsidR="00C64F7E" w:rsidRPr="002F2E0C">
        <w:t>auf</w:t>
      </w:r>
      <w:r w:rsidR="00C64F7E">
        <w:t>zunehmen</w:t>
      </w:r>
      <w:r w:rsidRPr="002F2E0C">
        <w:t xml:space="preserve">, die </w:t>
      </w:r>
      <w:r w:rsidR="00C64F7E">
        <w:t>die</w:t>
      </w:r>
      <w:r w:rsidR="00C64F7E" w:rsidRPr="002F2E0C">
        <w:t xml:space="preserve"> </w:t>
      </w:r>
      <w:r w:rsidRPr="002F2E0C">
        <w:t>Verpflichtete</w:t>
      </w:r>
      <w:r w:rsidR="00C64F7E">
        <w:t>n</w:t>
      </w:r>
      <w:r w:rsidRPr="002F2E0C">
        <w:t xml:space="preserve"> mit </w:t>
      </w:r>
      <w:r w:rsidR="00C64F7E" w:rsidRPr="002F2E0C">
        <w:t>unterzeichne</w:t>
      </w:r>
      <w:r w:rsidR="00C64F7E">
        <w:t>n</w:t>
      </w:r>
      <w:r w:rsidRPr="002F2E0C">
        <w:t xml:space="preserve">. </w:t>
      </w:r>
      <w:r w:rsidR="00C64F7E">
        <w:t>Sie erhalten</w:t>
      </w:r>
      <w:r w:rsidRPr="002F2E0C">
        <w:t xml:space="preserve"> eine Abschrift der Niederschrift.</w:t>
      </w:r>
    </w:p>
    <w:p w14:paraId="3F4EE441" w14:textId="1670A5E7" w:rsidR="002F2E0C" w:rsidRDefault="00C12C72" w:rsidP="005703B0">
      <w:pPr>
        <w:pStyle w:val="Flietext"/>
      </w:pPr>
      <w:r>
        <w:t xml:space="preserve">Ein </w:t>
      </w:r>
      <w:r w:rsidR="002F2E0C" w:rsidRPr="002F2E0C">
        <w:t>Muster für die förmliche Verpflichtung nach d</w:t>
      </w:r>
      <w:r>
        <w:t>em Verpflichtungsgesetz befindet</w:t>
      </w:r>
      <w:r w:rsidR="002F2E0C" w:rsidRPr="002F2E0C">
        <w:t xml:space="preserve"> sich in der Anlage 2. </w:t>
      </w:r>
    </w:p>
    <w:p w14:paraId="7A9953C6" w14:textId="34D9D9CA" w:rsidR="00C75C24" w:rsidRDefault="00C75C24" w:rsidP="009D02C5">
      <w:pPr>
        <w:pStyle w:val="berschrift4"/>
      </w:pPr>
      <w:bookmarkStart w:id="17" w:name="_Toc124417129"/>
      <w:r>
        <w:t>4.5</w:t>
      </w:r>
      <w:r w:rsidRPr="002F2E0C">
        <w:t xml:space="preserve">. </w:t>
      </w:r>
      <w:r>
        <w:t>Rotation</w:t>
      </w:r>
      <w:r w:rsidR="00747219" w:rsidRPr="009D02C5">
        <w:rPr>
          <w:b w:val="0"/>
          <w:vertAlign w:val="superscript"/>
        </w:rPr>
        <w:footnoteReference w:id="3"/>
      </w:r>
      <w:bookmarkEnd w:id="17"/>
    </w:p>
    <w:p w14:paraId="78CBEA01" w14:textId="34C56180" w:rsidR="00C75C24" w:rsidRDefault="00C75C24" w:rsidP="005703B0">
      <w:pPr>
        <w:pStyle w:val="Flietext"/>
      </w:pPr>
      <w:r>
        <w:t>Gemäß § 12 Abs. 1 KorruptionsbG dürfen Beschäftigte in besonders korruptionsgefährdeten Bereichen in der Regel nicht länger als fünf Jahre ununterbrochen eingesetzt werden. Das Personalamt hält daher die Verweildauer der Beschäftigten auf ihren Dienstposten nach und überwacht die Einhaltung des Rotationsgebotes.</w:t>
      </w:r>
    </w:p>
    <w:p w14:paraId="133A451E" w14:textId="5191627C" w:rsidR="00C75C24" w:rsidRDefault="00C75C24" w:rsidP="005703B0">
      <w:pPr>
        <w:pStyle w:val="Flietext"/>
      </w:pPr>
      <w:r>
        <w:t>Soweit eine Rotation aus tatsächlichen oder rechtlichen Gründen im Einzelfall nicht umsetzbar ist</w:t>
      </w:r>
      <w:r w:rsidR="00934A2F">
        <w:t>, hat die Kommune Maßnahmen zur Kompensation zu treffen. Diese können beispielsweise in einer verstärkten Dienstaufsicht oder der verpflichtenden Anwendung des Mehr-Augen-Prinzips bestehen.</w:t>
      </w:r>
    </w:p>
    <w:p w14:paraId="517C1EEA" w14:textId="42958004" w:rsidR="00934A2F" w:rsidRPr="002F2E0C" w:rsidRDefault="00934A2F" w:rsidP="005703B0">
      <w:pPr>
        <w:pStyle w:val="Flietext"/>
      </w:pPr>
      <w:r>
        <w:t>Das Personalamt dokumentiert die zur Kompensation getroffenen Maßnahmen und meldet diese an die Aufsichtsbehörde.</w:t>
      </w:r>
    </w:p>
    <w:p w14:paraId="50976156" w14:textId="77777777" w:rsidR="00065651" w:rsidRPr="00065651" w:rsidRDefault="0042377A" w:rsidP="004B4FF6">
      <w:pPr>
        <w:pStyle w:val="berschrift3"/>
      </w:pPr>
      <w:bookmarkStart w:id="18" w:name="_Toc448488912"/>
      <w:bookmarkStart w:id="19" w:name="_Toc124417130"/>
      <w:r>
        <w:t>5</w:t>
      </w:r>
      <w:r w:rsidR="00065651" w:rsidRPr="00065651">
        <w:t>. Ethik- und Verhaltensregeln</w:t>
      </w:r>
      <w:bookmarkEnd w:id="18"/>
      <w:bookmarkEnd w:id="19"/>
    </w:p>
    <w:p w14:paraId="5A7E0445" w14:textId="423CCE41" w:rsidR="00065651" w:rsidRPr="00065651" w:rsidRDefault="00065651" w:rsidP="005703B0">
      <w:pPr>
        <w:pStyle w:val="Flietext"/>
      </w:pPr>
      <w:r w:rsidRPr="00065651">
        <w:t xml:space="preserve">Für eine korrekte und unparteiische Aufgabenerfüllung sind Belohnungen und Geschenke oder sonstige Vergünstigungen </w:t>
      </w:r>
      <w:r w:rsidRPr="00243261">
        <w:t xml:space="preserve">nicht </w:t>
      </w:r>
      <w:r w:rsidR="00F768E7" w:rsidRPr="00243261">
        <w:t>legitim</w:t>
      </w:r>
      <w:r w:rsidRPr="00243261">
        <w:t xml:space="preserve">. Nach geltendem Recht (§ 3 TVöD, § 59 LBG NRW) dürfen Beschäftigte Belohnungen und Geschenke in Bezug auf ihr Amt oder ihre Tätigkeit nur mit Zustimmung des </w:t>
      </w:r>
      <w:r w:rsidR="00487957">
        <w:t>Hauptverwaltungsbeamten</w:t>
      </w:r>
      <w:r w:rsidR="00487957" w:rsidRPr="00243261">
        <w:t xml:space="preserve"> </w:t>
      </w:r>
      <w:r w:rsidR="00C64F7E">
        <w:t xml:space="preserve">bzw. der </w:t>
      </w:r>
      <w:r w:rsidR="00487957">
        <w:t>Hauptverwaltungsbeamtin</w:t>
      </w:r>
      <w:r w:rsidR="00C64F7E">
        <w:t xml:space="preserve"> </w:t>
      </w:r>
      <w:r w:rsidRPr="00243261">
        <w:t xml:space="preserve">annehmen. </w:t>
      </w:r>
      <w:r w:rsidR="00F768E7" w:rsidRPr="00243261">
        <w:t xml:space="preserve">Zuwiderhandlungen können </w:t>
      </w:r>
      <w:r w:rsidRPr="00243261">
        <w:t xml:space="preserve">zu straf-, beamten- und/oder arbeitsrechtlichen Konsequenzen führen. Die folgenden </w:t>
      </w:r>
      <w:r w:rsidR="00F768E7" w:rsidRPr="00243261">
        <w:t xml:space="preserve">verbindlichen </w:t>
      </w:r>
      <w:r w:rsidRPr="00243261">
        <w:t xml:space="preserve">Verhaltensregeln </w:t>
      </w:r>
      <w:r w:rsidR="00F768E7" w:rsidRPr="00243261">
        <w:t xml:space="preserve">legen </w:t>
      </w:r>
      <w:r w:rsidRPr="00243261">
        <w:t>bestimmte Tatbestände generell</w:t>
      </w:r>
      <w:r w:rsidR="00F768E7" w:rsidRPr="00243261">
        <w:t xml:space="preserve"> fest</w:t>
      </w:r>
      <w:r w:rsidRPr="00243261">
        <w:t xml:space="preserve"> und </w:t>
      </w:r>
      <w:r w:rsidR="00F768E7" w:rsidRPr="00243261">
        <w:t xml:space="preserve">bieten </w:t>
      </w:r>
      <w:r w:rsidRPr="00243261">
        <w:t xml:space="preserve">den Beschäftigten </w:t>
      </w:r>
      <w:r w:rsidR="00F768E7" w:rsidRPr="00243261">
        <w:t xml:space="preserve">so </w:t>
      </w:r>
      <w:r w:rsidRPr="00243261">
        <w:t xml:space="preserve">Handlungssicherheit </w:t>
      </w:r>
      <w:r w:rsidR="00081AB6" w:rsidRPr="00243261">
        <w:t>bei de</w:t>
      </w:r>
      <w:r w:rsidR="00F768E7" w:rsidRPr="00243261">
        <w:t>r Korruptionsprävention.</w:t>
      </w:r>
    </w:p>
    <w:p w14:paraId="2F76B7B7" w14:textId="77777777" w:rsidR="00065651" w:rsidRDefault="00065651" w:rsidP="005703B0">
      <w:pPr>
        <w:pStyle w:val="FlietextAufzhlung"/>
      </w:pPr>
      <w:r w:rsidRPr="00065651">
        <w:t>Die Annahme von Geldgeschenken ist ausnahmslos unzulässig.</w:t>
      </w:r>
    </w:p>
    <w:p w14:paraId="7872A97D" w14:textId="220E20F4" w:rsidR="00E84AA5" w:rsidRPr="00243261" w:rsidRDefault="00F768E7" w:rsidP="005703B0">
      <w:pPr>
        <w:pStyle w:val="FlietextAufzhlung"/>
      </w:pPr>
      <w:r w:rsidRPr="00243261">
        <w:t>U</w:t>
      </w:r>
      <w:r w:rsidR="00E84AA5" w:rsidRPr="00243261">
        <w:t xml:space="preserve">naufgefordert und unverzüglich </w:t>
      </w:r>
      <w:r w:rsidRPr="00243261">
        <w:t xml:space="preserve">muss </w:t>
      </w:r>
      <w:r w:rsidR="00E84AA5" w:rsidRPr="00243261">
        <w:t xml:space="preserve">eine Unterrichtung </w:t>
      </w:r>
      <w:r w:rsidR="00C64F7E">
        <w:t>der dienstvorgesetzten Führungskraft</w:t>
      </w:r>
      <w:r w:rsidR="00E84AA5" w:rsidRPr="00243261">
        <w:t xml:space="preserve"> erfolgen, wenn Geschenke oder Vergünstigungen in Bezug auf die dienstliche Tätigkeit von Dritten angeboten werden. Hierbei ist </w:t>
      </w:r>
      <w:r w:rsidRPr="00243261">
        <w:t xml:space="preserve">durch den Dienstvorgesetzten </w:t>
      </w:r>
      <w:r w:rsidR="00E84AA5" w:rsidRPr="00243261">
        <w:t xml:space="preserve">auch der </w:t>
      </w:r>
      <w:r w:rsidR="00C64F7E">
        <w:t xml:space="preserve">oder die </w:t>
      </w:r>
      <w:r w:rsidR="00E84AA5" w:rsidRPr="00243261">
        <w:t>Korruptionsschutzbeauftragte einzubinden</w:t>
      </w:r>
      <w:r w:rsidR="00BB76D4">
        <w:t>.</w:t>
      </w:r>
      <w:r w:rsidR="00E84AA5" w:rsidRPr="00243261">
        <w:t xml:space="preserve"> </w:t>
      </w:r>
      <w:r w:rsidR="00BB76D4">
        <w:t>A</w:t>
      </w:r>
      <w:r w:rsidR="00E84AA5" w:rsidRPr="00243261">
        <w:t xml:space="preserve">nschließend </w:t>
      </w:r>
      <w:r w:rsidRPr="00243261">
        <w:t xml:space="preserve">ist </w:t>
      </w:r>
      <w:r w:rsidR="00E84AA5" w:rsidRPr="00243261">
        <w:t xml:space="preserve">gemeinsam über das weitere </w:t>
      </w:r>
      <w:r w:rsidR="005B3E85" w:rsidRPr="00243261">
        <w:t>Vorgehen</w:t>
      </w:r>
      <w:r w:rsidR="00E84AA5" w:rsidRPr="00243261">
        <w:t xml:space="preserve"> </w:t>
      </w:r>
      <w:r w:rsidRPr="00243261">
        <w:t xml:space="preserve">zu </w:t>
      </w:r>
      <w:r w:rsidR="00E84AA5" w:rsidRPr="00243261">
        <w:t>entscheiden.</w:t>
      </w:r>
    </w:p>
    <w:p w14:paraId="61DD2196" w14:textId="065E7A62" w:rsidR="00065651" w:rsidRPr="00243261" w:rsidRDefault="00065651" w:rsidP="005703B0">
      <w:pPr>
        <w:pStyle w:val="FlietextAufzhlung"/>
      </w:pPr>
      <w:r w:rsidRPr="00243261">
        <w:lastRenderedPageBreak/>
        <w:t>Massenwerbeartikel wie Kalender (einfache Ausführung</w:t>
      </w:r>
      <w:r w:rsidR="00F768E7" w:rsidRPr="00243261">
        <w:t>)</w:t>
      </w:r>
      <w:r w:rsidRPr="00243261">
        <w:t xml:space="preserve">, Kugelschreiber (einfache Ausführung), Schreibblocks, Haftnotizen und ähnliches dürfen, ohne Zustimmung </w:t>
      </w:r>
      <w:r w:rsidR="00C64F7E">
        <w:t>der dienstvorgesetzten Führungskraft</w:t>
      </w:r>
      <w:r w:rsidRPr="00243261">
        <w:t xml:space="preserve"> angenommen werden</w:t>
      </w:r>
      <w:r w:rsidR="00C64F7E">
        <w:rPr>
          <w:rStyle w:val="Funotenzeichen"/>
        </w:rPr>
        <w:footnoteReference w:id="4"/>
      </w:r>
      <w:r w:rsidRPr="00243261">
        <w:t>.</w:t>
      </w:r>
    </w:p>
    <w:p w14:paraId="7B5E5706" w14:textId="04D3224F" w:rsidR="00E84AA5" w:rsidRDefault="00065651" w:rsidP="005703B0">
      <w:pPr>
        <w:pStyle w:val="FlietextAufzhlung"/>
      </w:pPr>
      <w:r w:rsidRPr="00065651">
        <w:t>Übliche und angemessene Bewirtung im Rahmen eines dienstlichen Geschäftes oder dienstlich bedingter gesellschaftlicher Verpflichtungen (z.B. offizielle Empfänge, Dienstbesprechungen mit Dritten, Einweihungen, Betriebsbesichtigungen, Richtfeste und Ausstellungseröffnungen</w:t>
      </w:r>
      <w:r w:rsidRPr="00243261">
        <w:t xml:space="preserve">) </w:t>
      </w:r>
      <w:r w:rsidR="00480E04">
        <w:t>dürfen</w:t>
      </w:r>
      <w:r w:rsidRPr="00243261">
        <w:t xml:space="preserve"> angenommen</w:t>
      </w:r>
      <w:r w:rsidRPr="00065651">
        <w:t xml:space="preserve"> werden</w:t>
      </w:r>
      <w:r w:rsidR="004264C8">
        <w:rPr>
          <w:rStyle w:val="Funotenzeichen"/>
        </w:rPr>
        <w:footnoteReference w:id="5"/>
      </w:r>
      <w:r w:rsidR="00E84AA5">
        <w:t>.</w:t>
      </w:r>
    </w:p>
    <w:p w14:paraId="6D3D71B8" w14:textId="7189A663" w:rsidR="00065651" w:rsidRPr="00243261" w:rsidRDefault="00065651" w:rsidP="005703B0">
      <w:pPr>
        <w:pStyle w:val="FlietextAufzhlung"/>
      </w:pPr>
      <w:r w:rsidRPr="00065651">
        <w:t xml:space="preserve">Alle </w:t>
      </w:r>
      <w:r w:rsidR="004264C8" w:rsidRPr="00065651">
        <w:t>darüberhinausgehenden</w:t>
      </w:r>
      <w:r w:rsidRPr="00065651">
        <w:t xml:space="preserve"> Ge</w:t>
      </w:r>
      <w:r w:rsidRPr="005703B0">
        <w:t>s</w:t>
      </w:r>
      <w:r w:rsidRPr="00065651">
        <w:t xml:space="preserve">chenke und Zuwendungen sind mit Hinweis auf diese Dienstanweisung </w:t>
      </w:r>
      <w:r w:rsidRPr="00243261">
        <w:t xml:space="preserve">abzulehnen oder zurückzugeben. </w:t>
      </w:r>
    </w:p>
    <w:p w14:paraId="69409973" w14:textId="35A66B28" w:rsidR="00065651" w:rsidRPr="00065651" w:rsidRDefault="00065651" w:rsidP="00BB76D4">
      <w:pPr>
        <w:pStyle w:val="Flietext"/>
      </w:pPr>
      <w:r w:rsidRPr="00065651">
        <w:t xml:space="preserve">Geschenke, die aus der Situation heraus nicht mehr abgewiesen oder zurückgegeben werden können, sind unverzüglich dem </w:t>
      </w:r>
      <w:r w:rsidR="00487957">
        <w:t xml:space="preserve">Hauptverwaltungsbeamten </w:t>
      </w:r>
      <w:r w:rsidR="004264C8">
        <w:t xml:space="preserve">bzw. der </w:t>
      </w:r>
      <w:r w:rsidR="00487957">
        <w:t>Hauptverwaltungsbeamtin</w:t>
      </w:r>
      <w:r w:rsidR="004264C8">
        <w:t xml:space="preserve"> oder alternativ und falls vorhanden der Korruptionsschutzbeauftragten oder dem Korruptionsschutzbeauftragten </w:t>
      </w:r>
      <w:r w:rsidRPr="00065651">
        <w:t xml:space="preserve">zuzuleiten. Sie werden entweder von dort zurückgesandt oder einem gemeinnützigen </w:t>
      </w:r>
      <w:r w:rsidRPr="00243261">
        <w:t xml:space="preserve">Zweck </w:t>
      </w:r>
      <w:r w:rsidR="00F768E7" w:rsidRPr="00243261">
        <w:t>zugeführt</w:t>
      </w:r>
      <w:r w:rsidRPr="00243261">
        <w:t>.</w:t>
      </w:r>
      <w:r w:rsidRPr="00065651">
        <w:t xml:space="preserve"> </w:t>
      </w:r>
    </w:p>
    <w:p w14:paraId="6E4BC97C" w14:textId="77777777" w:rsidR="00065651" w:rsidRPr="00065651" w:rsidRDefault="0042377A" w:rsidP="004B4FF6">
      <w:pPr>
        <w:pStyle w:val="berschrift3"/>
      </w:pPr>
      <w:bookmarkStart w:id="20" w:name="_Toc448488913"/>
      <w:bookmarkStart w:id="21" w:name="_Toc124417131"/>
      <w:r>
        <w:t>6</w:t>
      </w:r>
      <w:r w:rsidR="00065651" w:rsidRPr="00065651">
        <w:t>. Korruptionsindikatoren</w:t>
      </w:r>
      <w:bookmarkEnd w:id="20"/>
      <w:bookmarkEnd w:id="21"/>
    </w:p>
    <w:p w14:paraId="6C7D8BC9" w14:textId="3E7F057E" w:rsidR="00065651" w:rsidRPr="00065651" w:rsidRDefault="00065651" w:rsidP="00BB76D4">
      <w:pPr>
        <w:pStyle w:val="Flietext"/>
      </w:pPr>
      <w:r w:rsidRPr="00065651">
        <w:t xml:space="preserve">Eine Reihe von Indikatoren können Warnsignale im Hinblick auf Korruptionsgefährdung sein, </w:t>
      </w:r>
      <w:r w:rsidR="0023736D" w:rsidRPr="00065651">
        <w:t>z.B.,</w:t>
      </w:r>
      <w:r w:rsidRPr="00065651">
        <w:t xml:space="preserve"> wenn sie stark ausgeprägt sind oder </w:t>
      </w:r>
      <w:r w:rsidRPr="00102D7D">
        <w:t xml:space="preserve">häufiger </w:t>
      </w:r>
      <w:r w:rsidR="00F768E7" w:rsidRPr="00102D7D">
        <w:t>auch</w:t>
      </w:r>
      <w:r w:rsidRPr="00102D7D">
        <w:t xml:space="preserve"> in Kombination auftreten. Für sich allein betrachtet haben sie nur eine geringe Aussagekraft</w:t>
      </w:r>
      <w:r w:rsidR="00F768E7" w:rsidRPr="00102D7D">
        <w:t xml:space="preserve"> und</w:t>
      </w:r>
      <w:r w:rsidRPr="00102D7D">
        <w:t xml:space="preserve"> lassen nicht zwangsläufig auf ein Fehlverhalten schließen. Die Bewertung von Indikatoren ist daher im Einzelfall</w:t>
      </w:r>
      <w:r w:rsidRPr="00065651">
        <w:t xml:space="preserve"> mit größter Sorgfalt durchzuführen. Die vielfältigen Erscheinungsformen der Korruption führen dazu, dass </w:t>
      </w:r>
      <w:r w:rsidR="0084389E" w:rsidRPr="00065651">
        <w:t>Indikatoren</w:t>
      </w:r>
      <w:r w:rsidR="00235DBB">
        <w:t>-</w:t>
      </w:r>
      <w:r w:rsidR="0084389E" w:rsidRPr="00065651">
        <w:t>Kataloge</w:t>
      </w:r>
      <w:r w:rsidRPr="00065651">
        <w:t>, wie im Folgenden beispielhaft dargestellt, nicht den Anspruch auf Vollständigkeit erheben und in unterschiedlichen Gefährdungsbereichen voneinander abweichen können.</w:t>
      </w:r>
    </w:p>
    <w:p w14:paraId="27689409" w14:textId="77777777" w:rsidR="00065651" w:rsidRPr="00065651" w:rsidRDefault="00065651" w:rsidP="00F26E41">
      <w:pPr>
        <w:pStyle w:val="berschrift5"/>
      </w:pPr>
      <w:r w:rsidRPr="00065651">
        <w:t>Personenbezogene Indikatoren:</w:t>
      </w:r>
    </w:p>
    <w:p w14:paraId="7203D40A" w14:textId="77777777" w:rsidR="00065651" w:rsidRPr="00065651" w:rsidRDefault="00065651" w:rsidP="00BB76D4">
      <w:pPr>
        <w:pStyle w:val="FlietextAufzhlung"/>
      </w:pPr>
      <w:r w:rsidRPr="00065651">
        <w:t>persönliche Probleme (Sucht, Überschuldung, Frustration, etc.),</w:t>
      </w:r>
    </w:p>
    <w:p w14:paraId="17EA7B5F" w14:textId="77777777" w:rsidR="00065651" w:rsidRPr="00065651" w:rsidRDefault="00065651" w:rsidP="00BB76D4">
      <w:pPr>
        <w:pStyle w:val="FlietextAufzhlung"/>
      </w:pPr>
      <w:r w:rsidRPr="00065651">
        <w:t>Geltungssucht,</w:t>
      </w:r>
    </w:p>
    <w:p w14:paraId="198BA92E" w14:textId="5AB8AF43" w:rsidR="00065651" w:rsidRPr="00065651" w:rsidRDefault="00747219" w:rsidP="00BB76D4">
      <w:pPr>
        <w:pStyle w:val="FlietextAufzhlung"/>
      </w:pPr>
      <w:r>
        <w:t>Dienst nach Vorschrift</w:t>
      </w:r>
      <w:r w:rsidR="00065651" w:rsidRPr="00065651">
        <w:t>, mangelnde Identifikation mit der Aufgabe,</w:t>
      </w:r>
    </w:p>
    <w:p w14:paraId="1DE60FFF" w14:textId="77777777" w:rsidR="00065651" w:rsidRPr="00065651" w:rsidRDefault="00065651" w:rsidP="004F41BE">
      <w:pPr>
        <w:pStyle w:val="FlietextAufzhlung"/>
      </w:pPr>
      <w:r w:rsidRPr="00065651">
        <w:t>gezielte Umgehung von Kontrollen, Abschottung einzelner Aufgabenbereiche,</w:t>
      </w:r>
    </w:p>
    <w:p w14:paraId="1E006BA7" w14:textId="356C1616" w:rsidR="00065651" w:rsidRDefault="00065651" w:rsidP="004F41BE">
      <w:pPr>
        <w:pStyle w:val="FlietextAufzhlung"/>
      </w:pPr>
      <w:r w:rsidRPr="00065651">
        <w:t xml:space="preserve">Inanspruchnahme von betrieblichen Einrichtungen, Freizeitanlagen, Ferienwohnungen oder Veranstaltungen der </w:t>
      </w:r>
      <w:r w:rsidR="004264C8">
        <w:t>Antragstellenden</w:t>
      </w:r>
      <w:r w:rsidRPr="00065651">
        <w:t xml:space="preserve"> oder de</w:t>
      </w:r>
      <w:r w:rsidR="004264C8">
        <w:t>r</w:t>
      </w:r>
      <w:r w:rsidRPr="00065651">
        <w:t xml:space="preserve"> </w:t>
      </w:r>
      <w:r w:rsidR="004264C8" w:rsidRPr="00065651">
        <w:t>Biete</w:t>
      </w:r>
      <w:r w:rsidR="004264C8">
        <w:t>nden</w:t>
      </w:r>
      <w:r w:rsidRPr="00065651">
        <w:t>,</w:t>
      </w:r>
    </w:p>
    <w:p w14:paraId="1AD7FAB2" w14:textId="0E982BED" w:rsidR="004264C8" w:rsidRPr="00065651" w:rsidRDefault="00D4467A" w:rsidP="004F41BE">
      <w:pPr>
        <w:pStyle w:val="FlietextAufzhlung"/>
      </w:pPr>
      <w:r>
        <w:t>U</w:t>
      </w:r>
      <w:r w:rsidR="004264C8">
        <w:t>mgehen von längeren Abwesenheitszeiten mit Vertretungsregelung,</w:t>
      </w:r>
    </w:p>
    <w:p w14:paraId="112E9A1F" w14:textId="77777777" w:rsidR="00065651" w:rsidRPr="00065651" w:rsidRDefault="00065651" w:rsidP="00D9305D">
      <w:pPr>
        <w:pStyle w:val="FlietextAufzhlung"/>
      </w:pPr>
      <w:r w:rsidRPr="00065651">
        <w:t>unerklärlich hoher Lebensstandard.</w:t>
      </w:r>
    </w:p>
    <w:p w14:paraId="43DB506F" w14:textId="77777777" w:rsidR="00065651" w:rsidRPr="00065651" w:rsidRDefault="00065651" w:rsidP="00F26E41">
      <w:pPr>
        <w:pStyle w:val="berschrift5"/>
      </w:pPr>
      <w:r w:rsidRPr="00065651">
        <w:lastRenderedPageBreak/>
        <w:t>Systembezogene Indikatoren:</w:t>
      </w:r>
    </w:p>
    <w:p w14:paraId="4FA97C81" w14:textId="77777777" w:rsidR="00065651" w:rsidRPr="00065651" w:rsidRDefault="00065651" w:rsidP="004F41BE">
      <w:pPr>
        <w:pStyle w:val="FlietextAufzhlung"/>
      </w:pPr>
      <w:r w:rsidRPr="00065651">
        <w:t>zu große Aufgabenkonzentration auf eine Person,</w:t>
      </w:r>
    </w:p>
    <w:p w14:paraId="341A33F6" w14:textId="77777777" w:rsidR="00065651" w:rsidRPr="00065651" w:rsidRDefault="00065651" w:rsidP="004F41BE">
      <w:pPr>
        <w:pStyle w:val="FlietextAufzhlung"/>
      </w:pPr>
      <w:r w:rsidRPr="00065651">
        <w:t>unzureichende Kontrollen, zu schwach ausgeprägte Dienst- und Fachaufsicht,</w:t>
      </w:r>
    </w:p>
    <w:p w14:paraId="6C4828B3" w14:textId="77777777" w:rsidR="00065651" w:rsidRPr="00065651" w:rsidRDefault="00065651" w:rsidP="004F41BE">
      <w:pPr>
        <w:pStyle w:val="FlietextAufzhlung"/>
      </w:pPr>
      <w:r w:rsidRPr="00065651">
        <w:t>zu große unkontrollierte Entscheidungsspielräume,</w:t>
      </w:r>
    </w:p>
    <w:p w14:paraId="274E4E0B" w14:textId="77777777" w:rsidR="00065651" w:rsidRPr="00065651" w:rsidRDefault="00065651" w:rsidP="00D9305D">
      <w:pPr>
        <w:pStyle w:val="FlietextAufzhlung"/>
      </w:pPr>
      <w:r w:rsidRPr="00065651">
        <w:t>fehlende oder schwer verständliche Vorschriften,</w:t>
      </w:r>
    </w:p>
    <w:p w14:paraId="0214CEF2" w14:textId="77777777" w:rsidR="00065651" w:rsidRPr="00065651" w:rsidRDefault="00065651" w:rsidP="00D9305D">
      <w:pPr>
        <w:pStyle w:val="FlietextAufzhlung"/>
      </w:pPr>
      <w:r w:rsidRPr="00065651">
        <w:t xml:space="preserve">fehlende Transparenz und unzureichende </w:t>
      </w:r>
      <w:r w:rsidRPr="00102D7D">
        <w:t xml:space="preserve">Dokumentation </w:t>
      </w:r>
      <w:r w:rsidR="00F768E7" w:rsidRPr="00102D7D">
        <w:t>von</w:t>
      </w:r>
      <w:r w:rsidRPr="00102D7D">
        <w:t xml:space="preserve"> Entscheidungen</w:t>
      </w:r>
      <w:r w:rsidRPr="00065651">
        <w:t>.</w:t>
      </w:r>
    </w:p>
    <w:p w14:paraId="7353D04F" w14:textId="77777777" w:rsidR="00065651" w:rsidRPr="00065651" w:rsidRDefault="00065651" w:rsidP="00F26E41">
      <w:pPr>
        <w:pStyle w:val="berschrift5"/>
      </w:pPr>
      <w:r w:rsidRPr="00065651">
        <w:t>Passive Indikatoren:</w:t>
      </w:r>
    </w:p>
    <w:p w14:paraId="716B61F5" w14:textId="544FCE8A" w:rsidR="00065651" w:rsidRPr="00065651" w:rsidRDefault="00065651" w:rsidP="004F41BE">
      <w:pPr>
        <w:pStyle w:val="FlietextAufzhlung"/>
      </w:pPr>
      <w:r w:rsidRPr="00065651">
        <w:t>Ausbleiben von Bürger</w:t>
      </w:r>
      <w:r w:rsidR="004264C8">
        <w:t>schafts</w:t>
      </w:r>
      <w:r w:rsidRPr="00065651">
        <w:t>beschwerden, obwohl mit Widerspruch zu rechnen wäre,</w:t>
      </w:r>
    </w:p>
    <w:p w14:paraId="3F99DD21" w14:textId="77777777" w:rsidR="00065651" w:rsidRPr="00065651" w:rsidRDefault="00065651" w:rsidP="004F41BE">
      <w:pPr>
        <w:pStyle w:val="FlietextAufzhlung"/>
      </w:pPr>
      <w:r w:rsidRPr="00065651">
        <w:t>Ausbleiben von behördlichen Aktionen oder Reaktionen.</w:t>
      </w:r>
    </w:p>
    <w:p w14:paraId="0CC50ED6" w14:textId="77777777" w:rsidR="00065651" w:rsidRPr="00065651" w:rsidRDefault="0042377A" w:rsidP="004B4FF6">
      <w:pPr>
        <w:pStyle w:val="berschrift3"/>
      </w:pPr>
      <w:bookmarkStart w:id="22" w:name="_Toc448488914"/>
      <w:bookmarkStart w:id="23" w:name="_Toc124417132"/>
      <w:r>
        <w:t>7</w:t>
      </w:r>
      <w:r w:rsidR="00065651" w:rsidRPr="00065651">
        <w:t>. Verhalten bei Korruptionsverdacht</w:t>
      </w:r>
      <w:bookmarkEnd w:id="22"/>
      <w:bookmarkEnd w:id="23"/>
    </w:p>
    <w:p w14:paraId="7ED6E508" w14:textId="2194D900" w:rsidR="00E84AA5" w:rsidRDefault="00E84AA5" w:rsidP="004F41BE">
      <w:pPr>
        <w:pStyle w:val="Flietext"/>
      </w:pPr>
      <w:r>
        <w:t xml:space="preserve">Im </w:t>
      </w:r>
      <w:r w:rsidR="000865AB">
        <w:t xml:space="preserve">Anti-Korruptionserlass vom 09. Dezember 2022 ist unter Ziffer 6 </w:t>
      </w:r>
      <w:r>
        <w:t>das Verhalten bei Auftreten eines Korruptionsverdachtes geregelt.</w:t>
      </w:r>
    </w:p>
    <w:p w14:paraId="151D5414" w14:textId="41721E42" w:rsidR="00065651" w:rsidRDefault="00065651" w:rsidP="004F41BE">
      <w:pPr>
        <w:pStyle w:val="Flietext"/>
      </w:pPr>
      <w:r w:rsidRPr="00065651">
        <w:t xml:space="preserve">Um eine erfolgreiche Korruptionsbekämpfung zu gewährleisten, müssen alle Stellen zusammenwirken, denen Verhütung, Aufdeckung und Verfolgung </w:t>
      </w:r>
      <w:r w:rsidR="004F41BE" w:rsidRPr="00065651">
        <w:t>korrupter</w:t>
      </w:r>
      <w:r w:rsidRPr="00065651">
        <w:t xml:space="preserve"> Praktiken möglich ist. Bei konkretem Korruptionsverdacht </w:t>
      </w:r>
      <w:r w:rsidR="001B31E8">
        <w:t xml:space="preserve">ist </w:t>
      </w:r>
      <w:r w:rsidRPr="00065651">
        <w:t xml:space="preserve">der </w:t>
      </w:r>
      <w:r w:rsidR="00487957">
        <w:t>Hauptverwaltungsbeamte</w:t>
      </w:r>
      <w:r w:rsidR="00487957" w:rsidRPr="00065651">
        <w:t xml:space="preserve"> </w:t>
      </w:r>
      <w:r w:rsidR="004264C8">
        <w:t xml:space="preserve">bzw. die </w:t>
      </w:r>
      <w:r w:rsidR="00487957">
        <w:t>Hauptverwaltungsbeamtin</w:t>
      </w:r>
      <w:r w:rsidR="004264C8">
        <w:t xml:space="preserve"> </w:t>
      </w:r>
      <w:r w:rsidR="001B31E8">
        <w:t>sowie beratend</w:t>
      </w:r>
      <w:r w:rsidRPr="00065651">
        <w:t xml:space="preserve"> der</w:t>
      </w:r>
      <w:r w:rsidR="004264C8">
        <w:t xml:space="preserve"> bzw. die</w:t>
      </w:r>
      <w:r w:rsidRPr="00065651">
        <w:t xml:space="preserve"> Korruptionsschutzbeauftragte unverzüglich zu informieren. An dieser Stelle kann zusätzlich auf die Beratungsverpflichtung der Prüfeinrichtungen (Kommunalaufsicht, LRH, </w:t>
      </w:r>
      <w:r w:rsidR="00F30F0E">
        <w:t>gpa</w:t>
      </w:r>
      <w:r w:rsidRPr="00065651">
        <w:t xml:space="preserve">NRW) verwiesen werden (§ </w:t>
      </w:r>
      <w:r w:rsidR="00F30F0E">
        <w:t>4</w:t>
      </w:r>
      <w:r w:rsidRPr="00065651">
        <w:t xml:space="preserve"> KorruptionsbG). Bestehen Verdachtsmomente gegenüber dem </w:t>
      </w:r>
      <w:r w:rsidR="00487957">
        <w:t xml:space="preserve">Hauptverwaltungsbeamten </w:t>
      </w:r>
      <w:r w:rsidR="004264C8">
        <w:t xml:space="preserve">bzw. der </w:t>
      </w:r>
      <w:r w:rsidR="00487957">
        <w:t>Hauptverwaltungsbeamtin</w:t>
      </w:r>
      <w:r w:rsidRPr="00065651">
        <w:t xml:space="preserve">, so ist der allgemeine Vertreter </w:t>
      </w:r>
      <w:r w:rsidR="004264C8">
        <w:t xml:space="preserve">bzw. die allgemeine Vertreterin </w:t>
      </w:r>
      <w:r w:rsidRPr="00065651">
        <w:t>zu informieren.</w:t>
      </w:r>
    </w:p>
    <w:p w14:paraId="212F3399" w14:textId="2F81017D" w:rsidR="00065651" w:rsidRPr="00803837" w:rsidRDefault="00830D55" w:rsidP="004F41BE">
      <w:pPr>
        <w:pStyle w:val="Flietext"/>
        <w:rPr>
          <w:i/>
        </w:rPr>
      </w:pPr>
      <w:r>
        <w:t>Die</w:t>
      </w:r>
      <w:r w:rsidRPr="0040326B">
        <w:t xml:space="preserve"> Meldung </w:t>
      </w:r>
      <w:r>
        <w:t xml:space="preserve">eines Korruptionsverdachts kann schriftlich, </w:t>
      </w:r>
      <w:r w:rsidRPr="0040326B">
        <w:t xml:space="preserve">per </w:t>
      </w:r>
      <w:r>
        <w:t>E-</w:t>
      </w:r>
      <w:r w:rsidRPr="0040326B">
        <w:t>Mail oder i</w:t>
      </w:r>
      <w:r>
        <w:t>n einem</w:t>
      </w:r>
      <w:r w:rsidRPr="0040326B">
        <w:t xml:space="preserve"> persönlichen Gespräch erfolgen. </w:t>
      </w:r>
      <w:r>
        <w:t>Eine</w:t>
      </w:r>
      <w:r w:rsidRPr="0040326B">
        <w:t xml:space="preserve"> Umgehung des Dienstweges </w:t>
      </w:r>
      <w:r>
        <w:t xml:space="preserve">wirkt </w:t>
      </w:r>
      <w:r w:rsidRPr="0040326B">
        <w:t>sich nicht negativ für die Meldenden aus.</w:t>
      </w:r>
      <w:r w:rsidR="00BA32FD" w:rsidRPr="00830D55">
        <w:rPr>
          <w:rStyle w:val="Funotenzeichen"/>
        </w:rPr>
        <w:footnoteReference w:id="6"/>
      </w:r>
    </w:p>
    <w:p w14:paraId="2ADB2E21" w14:textId="3AEBAE80" w:rsidR="00065651" w:rsidRPr="00065651" w:rsidRDefault="00065651" w:rsidP="004F41BE">
      <w:pPr>
        <w:pStyle w:val="Flietext"/>
      </w:pPr>
      <w:r w:rsidRPr="00102D7D">
        <w:t xml:space="preserve">Liegen Anhaltspunkte für Verfehlungen nach § </w:t>
      </w:r>
      <w:r w:rsidR="00F30F0E">
        <w:t>3</w:t>
      </w:r>
      <w:r w:rsidRPr="00102D7D">
        <w:t xml:space="preserve"> KorruptionsbG </w:t>
      </w:r>
      <w:r w:rsidR="00F768E7" w:rsidRPr="00102D7D">
        <w:t>vor,</w:t>
      </w:r>
      <w:r w:rsidRPr="00102D7D">
        <w:t xml:space="preserve"> so hat </w:t>
      </w:r>
      <w:r w:rsidR="00BA32FD">
        <w:t xml:space="preserve">die </w:t>
      </w:r>
      <w:r w:rsidR="00487957">
        <w:t>Hauptverwaltungsbeamtin</w:t>
      </w:r>
      <w:r w:rsidR="00BA32FD">
        <w:t xml:space="preserve"> bzw. </w:t>
      </w:r>
      <w:r w:rsidRPr="00102D7D">
        <w:t xml:space="preserve">der </w:t>
      </w:r>
      <w:r w:rsidR="00487957">
        <w:t>Hauptverwaltungsbeamte</w:t>
      </w:r>
      <w:r w:rsidR="00487957" w:rsidRPr="00102D7D">
        <w:t xml:space="preserve"> </w:t>
      </w:r>
      <w:r w:rsidRPr="00102D7D">
        <w:t>die dienstliche Verpflichtung, unmittelbar die Strafverfolgungsbehörde</w:t>
      </w:r>
      <w:r w:rsidR="00F768E7" w:rsidRPr="00102D7D">
        <w:t>n</w:t>
      </w:r>
      <w:r w:rsidRPr="00102D7D">
        <w:t xml:space="preserve"> zu unterrichten (§ </w:t>
      </w:r>
      <w:r w:rsidR="00F30F0E">
        <w:t>3</w:t>
      </w:r>
      <w:r w:rsidRPr="00102D7D">
        <w:t xml:space="preserve"> KorruptionsbG). Die Verwaltung hat die Strafverfolgungsbehörden in ihrer Ermittlungsarbeit zu unterstützen. Mitarbeite</w:t>
      </w:r>
      <w:r w:rsidR="00BA32FD">
        <w:t>nde</w:t>
      </w:r>
      <w:r w:rsidRPr="00102D7D">
        <w:t>, denen der Sachverhalt bekannt ist, haben strengstes Stillschweigen zu wa</w:t>
      </w:r>
      <w:r w:rsidR="00102D7D" w:rsidRPr="00102D7D">
        <w:t>h</w:t>
      </w:r>
      <w:r w:rsidRPr="00102D7D">
        <w:t>ren. Sie haben insbesondere alles zu unterlassen, was die Ermittlungen und de</w:t>
      </w:r>
      <w:r w:rsidR="00F768E7" w:rsidRPr="00102D7D">
        <w:t xml:space="preserve">ren </w:t>
      </w:r>
      <w:r w:rsidRPr="00102D7D">
        <w:t>Erfolg gefährden kann. Insbesondere ist es untersagt, eigene Ermittlungen zur Aufklärung des Sachverhaltes ohne Abstimmung mit den Strafverfolgungsbehörden zu führen.</w:t>
      </w:r>
    </w:p>
    <w:p w14:paraId="35856EA6" w14:textId="7E9248E7" w:rsidR="00065651" w:rsidRPr="00065651" w:rsidRDefault="00F768E7" w:rsidP="004F41BE">
      <w:pPr>
        <w:pStyle w:val="Flietext"/>
      </w:pPr>
      <w:r w:rsidRPr="00102D7D">
        <w:t>Im Fall eines</w:t>
      </w:r>
      <w:r w:rsidR="00065651" w:rsidRPr="00102D7D">
        <w:t xml:space="preserve"> Korruptionsverdacht</w:t>
      </w:r>
      <w:r w:rsidRPr="00102D7D">
        <w:t>s</w:t>
      </w:r>
      <w:r w:rsidR="00065651" w:rsidRPr="00102D7D">
        <w:t xml:space="preserve"> </w:t>
      </w:r>
      <w:r w:rsidRPr="00102D7D">
        <w:t xml:space="preserve">sind </w:t>
      </w:r>
      <w:r w:rsidR="00972A99">
        <w:t>unverzüglich</w:t>
      </w:r>
      <w:r w:rsidR="00972A99" w:rsidRPr="00102D7D">
        <w:t xml:space="preserve"> </w:t>
      </w:r>
      <w:r w:rsidRPr="00102D7D">
        <w:t xml:space="preserve">disziplinar- und arbeitsrechtliche Maßnahmen </w:t>
      </w:r>
      <w:r w:rsidR="00065651" w:rsidRPr="00102D7D">
        <w:t>einzuleiten. Schadensersatzansprüche gegen Beschäftigte und</w:t>
      </w:r>
      <w:r w:rsidRPr="00102D7D">
        <w:t>/oder</w:t>
      </w:r>
      <w:r w:rsidR="00065651" w:rsidRPr="00102D7D">
        <w:t xml:space="preserve"> Dritte sind in jedem </w:t>
      </w:r>
      <w:r w:rsidR="00065651" w:rsidRPr="00102D7D">
        <w:lastRenderedPageBreak/>
        <w:t xml:space="preserve">Fall sorgfältig und umfassend zu prüfen </w:t>
      </w:r>
      <w:r w:rsidRPr="00102D7D">
        <w:t>sowie</w:t>
      </w:r>
      <w:r w:rsidR="00065651" w:rsidRPr="00102D7D">
        <w:t xml:space="preserve"> konsequent durchzusetzen. </w:t>
      </w:r>
      <w:r w:rsidRPr="00102D7D">
        <w:t>Hierdurch</w:t>
      </w:r>
      <w:r w:rsidR="00065651" w:rsidRPr="00102D7D">
        <w:t xml:space="preserve"> dürfen </w:t>
      </w:r>
      <w:r w:rsidRPr="00102D7D">
        <w:t xml:space="preserve">aber </w:t>
      </w:r>
      <w:r w:rsidR="00065651" w:rsidRPr="00102D7D">
        <w:t>die Ermittlungen der Strafverfolgungsbehörden nicht behindert werden.</w:t>
      </w:r>
    </w:p>
    <w:p w14:paraId="5AF294CB" w14:textId="77777777" w:rsidR="00065651" w:rsidRPr="00065651" w:rsidRDefault="0042377A" w:rsidP="004B4FF6">
      <w:pPr>
        <w:pStyle w:val="berschrift3"/>
      </w:pPr>
      <w:bookmarkStart w:id="24" w:name="_Toc448488915"/>
      <w:bookmarkStart w:id="25" w:name="_Toc124417133"/>
      <w:r>
        <w:t>8</w:t>
      </w:r>
      <w:r w:rsidR="00065651" w:rsidRPr="00065651">
        <w:t>. Vier-Augen-Prinzip</w:t>
      </w:r>
      <w:bookmarkEnd w:id="24"/>
      <w:bookmarkEnd w:id="25"/>
    </w:p>
    <w:p w14:paraId="27431C52" w14:textId="629CD25B" w:rsidR="00065651" w:rsidRPr="002F2E0C" w:rsidRDefault="00065651" w:rsidP="004F41BE">
      <w:pPr>
        <w:pStyle w:val="Flietext"/>
      </w:pPr>
      <w:r w:rsidRPr="002F2E0C">
        <w:t xml:space="preserve">§ </w:t>
      </w:r>
      <w:r w:rsidR="00F30F0E">
        <w:t>11</w:t>
      </w:r>
      <w:r w:rsidRPr="002F2E0C">
        <w:t xml:space="preserve"> KorruptionsbG schreibt bei der Entscheidung über die Vergabe von Aufträgen, deren Auftragswert 500 Euro netto übersteigt, die Anwendung</w:t>
      </w:r>
      <w:r w:rsidR="00C257E1">
        <w:t xml:space="preserve"> und Dokumentation</w:t>
      </w:r>
      <w:r w:rsidRPr="002F2E0C">
        <w:t xml:space="preserve"> des Vier-Augen-Prinzips vor. Darüber hinaus ist das Vier-Augen-Prinzip ebenfalls in Bezug auf die Wahl der Vergabeart anzuwenden. Bei beschränkten Ausschreibungen und freihändigen Vergaben sind die Biete</w:t>
      </w:r>
      <w:r w:rsidR="00BA32FD">
        <w:t>nden</w:t>
      </w:r>
      <w:r w:rsidRPr="002F2E0C">
        <w:t xml:space="preserve">vorschlagslisten grundsätzlich von einer zweiten </w:t>
      </w:r>
      <w:r w:rsidRPr="00102D7D">
        <w:t>Person (Amtsleit</w:t>
      </w:r>
      <w:r w:rsidR="00BA32FD">
        <w:t>ung</w:t>
      </w:r>
      <w:r w:rsidRPr="00102D7D">
        <w:t>, Fachbereichsleit</w:t>
      </w:r>
      <w:r w:rsidR="00BA32FD">
        <w:t>ung</w:t>
      </w:r>
      <w:r w:rsidRPr="00102D7D">
        <w:t>) gegenzuzeichnen.</w:t>
      </w:r>
    </w:p>
    <w:p w14:paraId="54A230D5" w14:textId="000B3DA6" w:rsidR="00065651" w:rsidRDefault="00065651" w:rsidP="004F41BE">
      <w:pPr>
        <w:pStyle w:val="Flietext"/>
      </w:pPr>
      <w:r w:rsidRPr="00065651">
        <w:t xml:space="preserve">Vertragsverhandlungen über </w:t>
      </w:r>
      <w:r w:rsidR="0084389E" w:rsidRPr="00102D7D">
        <w:t>Immobilienan</w:t>
      </w:r>
      <w:r w:rsidRPr="00102D7D">
        <w:t xml:space="preserve">- oder </w:t>
      </w:r>
      <w:r w:rsidR="00F768E7" w:rsidRPr="00102D7D">
        <w:t>-v</w:t>
      </w:r>
      <w:r w:rsidRPr="00102D7D">
        <w:t>erkäufe</w:t>
      </w:r>
      <w:r w:rsidRPr="00065651">
        <w:t xml:space="preserve"> fallen ebenso unter das Vier-Augen-Prinzip wie die Niederschlagung von Forderungen.</w:t>
      </w:r>
      <w:r w:rsidR="00BA32FD">
        <w:t xml:space="preserve"> </w:t>
      </w:r>
    </w:p>
    <w:p w14:paraId="51E6724A" w14:textId="1DA4B53B" w:rsidR="00BA32FD" w:rsidRPr="00065651" w:rsidRDefault="00BA32FD" w:rsidP="004F41BE">
      <w:pPr>
        <w:pStyle w:val="Flietext"/>
      </w:pPr>
      <w:r w:rsidRPr="00BA32FD">
        <w:t xml:space="preserve">In </w:t>
      </w:r>
      <w:r>
        <w:t xml:space="preserve">allen </w:t>
      </w:r>
      <w:r w:rsidRPr="00BA32FD">
        <w:t>sonstigen korruptionsgefährdeten Arbeitsgebieten soll entsprechend verfahren werden.</w:t>
      </w:r>
    </w:p>
    <w:p w14:paraId="6D383A50" w14:textId="17B4B23F" w:rsidR="00065651" w:rsidRPr="00065651" w:rsidRDefault="00065651" w:rsidP="004F41BE">
      <w:pPr>
        <w:pStyle w:val="Flietext"/>
      </w:pPr>
      <w:r w:rsidRPr="00065651">
        <w:t xml:space="preserve">Das </w:t>
      </w:r>
      <w:r w:rsidRPr="00102D7D">
        <w:t xml:space="preserve">Vier-Augen-Prinzip ist ein geeignetes Mittel </w:t>
      </w:r>
      <w:r w:rsidR="00F768E7" w:rsidRPr="00102D7D">
        <w:t>zur Korruptionsprävention</w:t>
      </w:r>
      <w:r w:rsidRPr="00102D7D">
        <w:t>. Es besagt, dass Mitarbeite</w:t>
      </w:r>
      <w:r w:rsidR="00BA32FD">
        <w:t>nde</w:t>
      </w:r>
      <w:r w:rsidRPr="00102D7D">
        <w:t xml:space="preserve"> einen Vorgang </w:t>
      </w:r>
      <w:r w:rsidR="00BA32FD">
        <w:t xml:space="preserve">nicht </w:t>
      </w:r>
      <w:r w:rsidRPr="00102D7D">
        <w:t xml:space="preserve">alleine abschließend bearbeiten </w:t>
      </w:r>
      <w:r w:rsidR="00BA32FD">
        <w:t>dürfen</w:t>
      </w:r>
      <w:r w:rsidRPr="00102D7D">
        <w:t xml:space="preserve">, ohne dass eine weitere Person beteiligt ist. </w:t>
      </w:r>
      <w:r w:rsidR="00F768E7" w:rsidRPr="00102D7D">
        <w:t>Es</w:t>
      </w:r>
      <w:r w:rsidRPr="00102D7D">
        <w:t xml:space="preserve"> kann sowohl vertikal als auch horizontal angewendet werden. Beide Formen können sich im Einzelfall ergänzen. Die </w:t>
      </w:r>
      <w:r w:rsidR="00F768E7" w:rsidRPr="00102D7D">
        <w:t>Beachtung</w:t>
      </w:r>
      <w:r w:rsidRPr="00102D7D">
        <w:t xml:space="preserve"> des</w:t>
      </w:r>
      <w:r w:rsidR="00102D7D" w:rsidRPr="00102D7D">
        <w:t xml:space="preserve"> </w:t>
      </w:r>
      <w:r w:rsidRPr="00102D7D">
        <w:t xml:space="preserve">Vier-Augen-Prinzips erfolgt in gegenseitiger Verantwortung und stellt eine Kontrolle zum eigenen Schutz und zum Schutz der </w:t>
      </w:r>
      <w:r w:rsidR="00BA32FD">
        <w:t xml:space="preserve">Kolleginnen und </w:t>
      </w:r>
      <w:r w:rsidRPr="00102D7D">
        <w:t xml:space="preserve">Kollegen dar. </w:t>
      </w:r>
      <w:r w:rsidR="00F768E7" w:rsidRPr="00102D7D">
        <w:t xml:space="preserve">Diese </w:t>
      </w:r>
      <w:r w:rsidRPr="00102D7D">
        <w:t xml:space="preserve">Kontrolle ist </w:t>
      </w:r>
      <w:r w:rsidR="00F768E7" w:rsidRPr="00102D7D">
        <w:t xml:space="preserve">also </w:t>
      </w:r>
      <w:r w:rsidRPr="00102D7D">
        <w:t>kein</w:t>
      </w:r>
      <w:r w:rsidR="00F768E7" w:rsidRPr="00102D7D">
        <w:t xml:space="preserve"> Anzeichen für mangelndes</w:t>
      </w:r>
      <w:r w:rsidRPr="00102D7D">
        <w:t xml:space="preserve"> Vertrauen.</w:t>
      </w:r>
    </w:p>
    <w:p w14:paraId="60E9E819" w14:textId="08EB7F86" w:rsidR="00065651" w:rsidRPr="00065651" w:rsidRDefault="004E02FE" w:rsidP="004B4FF6">
      <w:pPr>
        <w:pStyle w:val="berschrift3"/>
      </w:pPr>
      <w:bookmarkStart w:id="26" w:name="_Toc448488919"/>
      <w:bookmarkStart w:id="27" w:name="_Toc124417134"/>
      <w:r>
        <w:t>9</w:t>
      </w:r>
      <w:r w:rsidR="00065651" w:rsidRPr="00065651">
        <w:t>. Sponsoring</w:t>
      </w:r>
      <w:bookmarkEnd w:id="26"/>
      <w:r w:rsidR="002108EC">
        <w:rPr>
          <w:rStyle w:val="Funotenzeichen"/>
        </w:rPr>
        <w:footnoteReference w:id="7"/>
      </w:r>
      <w:bookmarkEnd w:id="27"/>
    </w:p>
    <w:p w14:paraId="381A4BF1" w14:textId="77777777" w:rsidR="00047191" w:rsidRDefault="00065651" w:rsidP="004F41BE">
      <w:pPr>
        <w:pStyle w:val="Flietext"/>
      </w:pPr>
      <w:r w:rsidRPr="00065651">
        <w:t xml:space="preserve">Unter Sponsoring wird die finanzielle oder sonstige Unterstützung von Maßnahmen durch Unternehmen gegen </w:t>
      </w:r>
      <w:r w:rsidR="00E3198E">
        <w:t xml:space="preserve">eine vertraglich festgelegte Gegenleistung des Gesponserten, wie zum Beispiel die </w:t>
      </w:r>
      <w:r w:rsidRPr="00065651">
        <w:t>Nennung des Markennamens oder Sponsors</w:t>
      </w:r>
      <w:r w:rsidR="00E3198E">
        <w:t>,</w:t>
      </w:r>
      <w:r w:rsidRPr="00065651">
        <w:t xml:space="preserve"> zu </w:t>
      </w:r>
      <w:r w:rsidR="00E3198E">
        <w:t>Marketing</w:t>
      </w:r>
      <w:r w:rsidR="00E3198E" w:rsidRPr="00065651">
        <w:t xml:space="preserve">zwecken </w:t>
      </w:r>
      <w:r w:rsidRPr="00065651">
        <w:t>verstanden. Sponsoring ist somit ein wechselseitiges Geschäft mit Leistung und Gegenleistung. Die öffentliche Stelle erlangt als Sponsoringnehmer</w:t>
      </w:r>
      <w:r w:rsidR="002108EC">
        <w:t>in</w:t>
      </w:r>
      <w:r w:rsidRPr="00065651">
        <w:t xml:space="preserve"> (Gesponserte) eine nachrangige materielle Unterstützung für eine Maßnahme oder ein Projekt, </w:t>
      </w:r>
      <w:r w:rsidR="002108EC">
        <w:t>die Sponsoren platzieren</w:t>
      </w:r>
      <w:r w:rsidRPr="00065651">
        <w:t xml:space="preserve"> im Eigeninteresse </w:t>
      </w:r>
      <w:r w:rsidR="002108EC">
        <w:t>ihre</w:t>
      </w:r>
      <w:r w:rsidR="002108EC" w:rsidRPr="00065651">
        <w:t xml:space="preserve"> </w:t>
      </w:r>
      <w:r w:rsidRPr="00065651">
        <w:t xml:space="preserve">Werbebotschaft. </w:t>
      </w:r>
      <w:r w:rsidR="002108EC">
        <w:t xml:space="preserve">Hierzu zählen zum Beispiel die Nennung der Sponsoren in der Öffentlichkeitsarbeit der gesponserten Einrichtung oder der Abdruck des Namens oder des Logos der Sponsoren auf Einladungskarten, Programmheften oder Plakaten zur gesponserten Veranstaltung. </w:t>
      </w:r>
    </w:p>
    <w:p w14:paraId="0879DFBA" w14:textId="7E525881" w:rsidR="00065651" w:rsidRPr="00065651" w:rsidRDefault="002108EC" w:rsidP="004F41BE">
      <w:pPr>
        <w:pStyle w:val="Flietext"/>
      </w:pPr>
      <w:r>
        <w:br/>
      </w:r>
      <w:r w:rsidR="00065651" w:rsidRPr="00065651">
        <w:t xml:space="preserve">Sponsoring ist damit im Kern ein Verwaltungsgeschäft wie jedes andere – </w:t>
      </w:r>
      <w:r w:rsidR="00102D7D" w:rsidRPr="00065651">
        <w:t>solange</w:t>
      </w:r>
      <w:r w:rsidR="00065651" w:rsidRPr="00065651">
        <w:t xml:space="preserve"> und </w:t>
      </w:r>
      <w:r w:rsidR="004B4FF6" w:rsidRPr="00065651">
        <w:t>soweit</w:t>
      </w:r>
      <w:r w:rsidR="00065651" w:rsidRPr="00065651">
        <w:t xml:space="preserve"> dieses Prinzip gesichert bleibt. Die öffentliche Verwaltung darf sich jedoch nicht unbeschränkt dem Sponsoring </w:t>
      </w:r>
      <w:r w:rsidR="00065651" w:rsidRPr="00102D7D">
        <w:t>öffnen</w:t>
      </w:r>
      <w:r w:rsidR="00F768E7" w:rsidRPr="00102D7D">
        <w:t>;</w:t>
      </w:r>
      <w:r w:rsidR="00065651" w:rsidRPr="00102D7D">
        <w:t xml:space="preserve"> in manchen Bereichen (z.B. ordnungsbehördliche Aufgaben, Genehmi</w:t>
      </w:r>
      <w:r w:rsidR="00065651" w:rsidRPr="00102D7D">
        <w:lastRenderedPageBreak/>
        <w:t>gungs- und Bewilligungsbehörden)</w:t>
      </w:r>
      <w:r w:rsidR="00065651" w:rsidRPr="00065651">
        <w:t xml:space="preserve"> wird Sponsoring nur sehr zurückhaltend oder gar nicht stattfinden können. Die </w:t>
      </w:r>
      <w:r w:rsidR="007D5616">
        <w:t>Kommunal</w:t>
      </w:r>
      <w:r w:rsidR="007D5616" w:rsidRPr="00065651">
        <w:t xml:space="preserve">verwaltung </w:t>
      </w:r>
      <w:r w:rsidR="00065651" w:rsidRPr="00065651">
        <w:t xml:space="preserve">sorgt dafür, dass Sponsoring in geeigneten Fällen zur Erreichung von Verwaltungszielen beiträgt und </w:t>
      </w:r>
      <w:r w:rsidR="00065651" w:rsidRPr="00102D7D">
        <w:t xml:space="preserve">nichts mit </w:t>
      </w:r>
      <w:r w:rsidR="00F768E7" w:rsidRPr="00102D7D">
        <w:t>Begünstigung</w:t>
      </w:r>
      <w:r w:rsidR="00065651" w:rsidRPr="00065651">
        <w:t xml:space="preserve"> zu tun hat.</w:t>
      </w:r>
    </w:p>
    <w:p w14:paraId="4688917A" w14:textId="341F1BA4" w:rsidR="00065651" w:rsidRPr="00065651" w:rsidRDefault="00065651" w:rsidP="004F41BE">
      <w:pPr>
        <w:pStyle w:val="Flietext"/>
      </w:pPr>
      <w:r w:rsidRPr="00065651">
        <w:t xml:space="preserve">Sponsoring kann nicht nur ein Einfallstor für Verbindungen mit Korruptionshintergrund sein, sondern unmittelbar ein Korruptionsdelikt verwirklichen, sodass es dann eben kein Sponsoring mehr ist, sondern eine Korruptionshandlung. Deshalb ist ein ausreichend sensibler und verantwortungsvoller Umgang mit Sponsoring notwendig. Der Grat zwischen einem legalen und wünschenswerten Sponsoring und einer strafbaren Handlung im Sinne der Korruption ist bisweilen schmal. Dies geht darauf zurück, dass der </w:t>
      </w:r>
      <w:r w:rsidRPr="00102D7D">
        <w:t>Gesetzgeber die Korruptionsstraftatbestände im Jahre 1997 in der Weise verschärft hat, dass auch Vorteile zugunsten Dritter vom</w:t>
      </w:r>
      <w:r w:rsidRPr="00065651">
        <w:t xml:space="preserve"> Verbot der Annahme erfasst sind. Dritte </w:t>
      </w:r>
      <w:r w:rsidR="002108EC">
        <w:t>können</w:t>
      </w:r>
      <w:r w:rsidR="002108EC" w:rsidRPr="00065651">
        <w:t xml:space="preserve"> </w:t>
      </w:r>
      <w:r w:rsidRPr="00065651">
        <w:t>auch Gebietskörperschaft</w:t>
      </w:r>
      <w:r w:rsidR="002108EC">
        <w:t>en</w:t>
      </w:r>
      <w:r w:rsidRPr="00065651">
        <w:t xml:space="preserve"> wie die </w:t>
      </w:r>
      <w:r w:rsidR="00D9305D">
        <w:t xml:space="preserve">Kommune </w:t>
      </w:r>
      <w:r w:rsidR="007D5616" w:rsidRPr="009E232B">
        <w:rPr>
          <w:color w:val="00B0F0"/>
        </w:rPr>
        <w:t>&lt;&lt;</w:t>
      </w:r>
      <w:r w:rsidR="007D5616">
        <w:rPr>
          <w:color w:val="00B0F0"/>
        </w:rPr>
        <w:t>Musterkommune</w:t>
      </w:r>
      <w:r w:rsidR="007D5616" w:rsidRPr="009E232B">
        <w:rPr>
          <w:color w:val="00B0F0"/>
        </w:rPr>
        <w:t>&gt;&gt;</w:t>
      </w:r>
      <w:r w:rsidR="00D9305D" w:rsidRPr="00DD3B29">
        <w:rPr>
          <w:color w:val="FF0000"/>
        </w:rPr>
        <w:t xml:space="preserve"> </w:t>
      </w:r>
      <w:r w:rsidRPr="00065651">
        <w:t>sein.</w:t>
      </w:r>
    </w:p>
    <w:p w14:paraId="0041C3ED" w14:textId="2874426A" w:rsidR="00065651" w:rsidRPr="00065651" w:rsidRDefault="00065651" w:rsidP="004F41BE">
      <w:pPr>
        <w:pStyle w:val="Flietext"/>
      </w:pPr>
      <w:r w:rsidRPr="00065651">
        <w:t xml:space="preserve">Zum Schutz beider Sponsoringparteien sind für die </w:t>
      </w:r>
      <w:r w:rsidR="00C15D48">
        <w:t>Kommunal</w:t>
      </w:r>
      <w:r w:rsidR="00C15D48" w:rsidRPr="00065651">
        <w:t xml:space="preserve">verwaltung </w:t>
      </w:r>
      <w:r w:rsidRPr="00065651">
        <w:t>die folgenden Leit</w:t>
      </w:r>
      <w:r w:rsidRPr="00102D7D">
        <w:t>linien</w:t>
      </w:r>
      <w:r w:rsidRPr="00065651">
        <w:t xml:space="preserve"> zu beachten:</w:t>
      </w:r>
    </w:p>
    <w:p w14:paraId="7605FCF6" w14:textId="4F501367" w:rsidR="00065651" w:rsidRDefault="00065651" w:rsidP="00D24DE3">
      <w:pPr>
        <w:pStyle w:val="FlietextAufzhlung"/>
      </w:pPr>
      <w:r w:rsidRPr="00065651">
        <w:t xml:space="preserve">Sponsoring muss für die Öffentlichkeit erkennbar sein. Eine vollständige Transparenz des Umfangs, der Art von Sponsoring und der Sponsoren ist zur Vermeidung </w:t>
      </w:r>
      <w:r w:rsidR="00E95239">
        <w:t xml:space="preserve">des Anscheins </w:t>
      </w:r>
      <w:r w:rsidRPr="00065651">
        <w:t>von Befangenheit der öffentlichen Hand unentbehrlich.</w:t>
      </w:r>
      <w:r w:rsidR="00272510">
        <w:t xml:space="preserve"> Die Sponsoren sind vertraglich auf die Veröffentlichung und deren Mindestangaben hinzuweisen. Eine anonymisierte Darstellung ist beim Sponsoring nicht möglich. Potenzielle Sponsoren, die nicht mit einer Veröffentlichung einverstanden sind, sind abzulehnen.</w:t>
      </w:r>
    </w:p>
    <w:p w14:paraId="2391A5C1" w14:textId="5CA3C4FC" w:rsidR="00272510" w:rsidRDefault="00C15D48" w:rsidP="00D24DE3">
      <w:pPr>
        <w:pStyle w:val="FlietextAufzhlung"/>
      </w:pPr>
      <w:r>
        <w:t>Erstellen eines Berichts über alle Sponsoringmaßnahmen des vorangegangenen Haushaltsjahres und Berichtsvorlage im Rat bis zum 31. März des aktuellen Jahres. Der Bericht enthält mindestens die Zuwendungsgeber, die Zuwendungen und die Zuwendungszwecke.</w:t>
      </w:r>
    </w:p>
    <w:p w14:paraId="5EC66D77" w14:textId="62D8B9B0" w:rsidR="00065651" w:rsidRDefault="00E96538" w:rsidP="001F13D9">
      <w:pPr>
        <w:pStyle w:val="FlietextAufzhlung"/>
      </w:pPr>
      <w:r>
        <w:t xml:space="preserve">Sponsoring ist nur zulässig, wenn eine Beeinflussung der Kommune bei ihrer Aufgabenwahrnehmung auszuschließen ist. </w:t>
      </w:r>
      <w:r w:rsidR="00197655" w:rsidRPr="00102D7D">
        <w:t xml:space="preserve">Das Ansehen der </w:t>
      </w:r>
      <w:r w:rsidR="00197655">
        <w:t xml:space="preserve">Kommune </w:t>
      </w:r>
      <w:r w:rsidR="007D5616" w:rsidRPr="009E232B">
        <w:rPr>
          <w:color w:val="00B0F0"/>
        </w:rPr>
        <w:t>&lt;&lt;</w:t>
      </w:r>
      <w:r w:rsidR="007D5616">
        <w:rPr>
          <w:color w:val="00B0F0"/>
        </w:rPr>
        <w:t>Musterkommune</w:t>
      </w:r>
      <w:r w:rsidR="007D5616" w:rsidRPr="009E232B">
        <w:rPr>
          <w:color w:val="00B0F0"/>
        </w:rPr>
        <w:t>&gt;&gt;</w:t>
      </w:r>
      <w:r w:rsidR="007D5616">
        <w:rPr>
          <w:color w:val="00B0F0"/>
        </w:rPr>
        <w:t xml:space="preserve"> </w:t>
      </w:r>
      <w:r w:rsidR="00197655" w:rsidRPr="00102D7D">
        <w:t>in der Öffentlichkeit darf keinen Schaden nehmen.</w:t>
      </w:r>
    </w:p>
    <w:p w14:paraId="29289CE1" w14:textId="45BE4A91" w:rsidR="00E96538" w:rsidRDefault="00E96538" w:rsidP="00D24DE3">
      <w:pPr>
        <w:pStyle w:val="FlietextAufzhlung"/>
      </w:pPr>
      <w:r>
        <w:t xml:space="preserve">Sponsoringmittel dürfen nicht entgegengenommen werden, wenn </w:t>
      </w:r>
      <w:r w:rsidR="004658FB">
        <w:t xml:space="preserve">sich </w:t>
      </w:r>
      <w:r>
        <w:t xml:space="preserve">die potenziellen Sponsoren </w:t>
      </w:r>
      <w:r w:rsidR="004568FB">
        <w:t>zum Zuwendungszeitpunkt oder unmittelbar davor an einem laufenden Ausschreibungsverfahren beteiligt habe</w:t>
      </w:r>
      <w:r w:rsidR="004658FB">
        <w:t>n</w:t>
      </w:r>
      <w:r w:rsidR="004568FB">
        <w:t xml:space="preserve"> oder wenn sie sich in einem laufenden Vertragsverhältnis mit der Kommune </w:t>
      </w:r>
      <w:r w:rsidR="007D5616" w:rsidRPr="009E232B">
        <w:rPr>
          <w:color w:val="00B0F0"/>
        </w:rPr>
        <w:t>&lt;&lt;</w:t>
      </w:r>
      <w:r w:rsidR="007D5616">
        <w:rPr>
          <w:color w:val="00B0F0"/>
        </w:rPr>
        <w:t>Musterkommune</w:t>
      </w:r>
      <w:r w:rsidR="007D5616" w:rsidRPr="009E232B">
        <w:rPr>
          <w:color w:val="00B0F0"/>
        </w:rPr>
        <w:t>&gt;&gt;</w:t>
      </w:r>
      <w:r w:rsidR="007D5616">
        <w:rPr>
          <w:color w:val="00B0F0"/>
        </w:rPr>
        <w:t xml:space="preserve"> </w:t>
      </w:r>
      <w:r w:rsidR="004568FB">
        <w:t>befinden und eine Neuvergabe in unmittelbarer Zeit bevorsteht. Daher ist vor Abschluss eines Sponsoringvertrags eine Abstimmung mit der zentralen Vergabestelle</w:t>
      </w:r>
      <w:r w:rsidR="00E3198E">
        <w:t xml:space="preserve"> (falls vorhanden)</w:t>
      </w:r>
      <w:r w:rsidR="004568FB">
        <w:t xml:space="preserve"> vorzunehmen.</w:t>
      </w:r>
    </w:p>
    <w:p w14:paraId="38C19E0F" w14:textId="3E96C1BB" w:rsidR="004568FB" w:rsidRPr="00102D7D" w:rsidRDefault="004568FB" w:rsidP="00D24DE3">
      <w:pPr>
        <w:pStyle w:val="FlietextAufzhlung"/>
      </w:pPr>
      <w:r>
        <w:t xml:space="preserve">Zur Vermeidung nachträglicher Belastungen des kommunalen Haushalts durch Steuernachforderungen sind die steuerlichen Auswirkungen eines Sponsorings frühzeitig zu berücksichtigen und in die Kalkulation einzubeziehen. </w:t>
      </w:r>
      <w:r w:rsidR="004658FB">
        <w:t>Einnahmen aus Sponsoring können insbesondere der Umsatz- und Körperschaftssteuer unterliegen. Daher ist vor jedem vertraglichen Abschluss einer Sponsoringmaßnahme die Kämmerei zur steuerlichen Bewertung zu beteiligen.</w:t>
      </w:r>
    </w:p>
    <w:p w14:paraId="7D625F72" w14:textId="222F7FE6" w:rsidR="00065651" w:rsidRDefault="00E96538" w:rsidP="00D24DE3">
      <w:pPr>
        <w:pStyle w:val="FlietextAufzhlung"/>
      </w:pPr>
      <w:r>
        <w:t>Bei</w:t>
      </w:r>
      <w:r w:rsidR="00065651" w:rsidRPr="00102D7D">
        <w:t xml:space="preserve"> de</w:t>
      </w:r>
      <w:r>
        <w:t>r</w:t>
      </w:r>
      <w:r w:rsidR="00065651" w:rsidRPr="00102D7D">
        <w:t xml:space="preserve"> anstehenden Sponsoring</w:t>
      </w:r>
      <w:r>
        <w:t>maßnahme handelt es sich</w:t>
      </w:r>
      <w:r w:rsidR="00065651" w:rsidRPr="00102D7D">
        <w:t xml:space="preserve"> um eine nachrangige Finanzierung der Maßnahme</w:t>
      </w:r>
      <w:r>
        <w:t xml:space="preserve"> bzw. des Projekts</w:t>
      </w:r>
      <w:r w:rsidR="00065651" w:rsidRPr="00102D7D">
        <w:t>.</w:t>
      </w:r>
    </w:p>
    <w:p w14:paraId="02C956CE" w14:textId="39BBC58E" w:rsidR="00272510" w:rsidRDefault="00272510" w:rsidP="00D24DE3">
      <w:pPr>
        <w:pStyle w:val="FlietextAufzhlung"/>
      </w:pPr>
      <w:r>
        <w:lastRenderedPageBreak/>
        <w:t xml:space="preserve">Gesponserte Sachmittel sind zu inventarisieren. Ihr Wert ist nach den Bestimmungen des Körperschaftssteuer- bzw. des Einkommenssteuerrechts festzusetzen. Etwaige Wertangaben der Sponsoren sind zu prüfen. </w:t>
      </w:r>
    </w:p>
    <w:p w14:paraId="7396B68B" w14:textId="58547C70" w:rsidR="00272510" w:rsidRDefault="00E3198E" w:rsidP="00E3198E">
      <w:pPr>
        <w:pStyle w:val="FlietextAufzhlung"/>
      </w:pPr>
      <w:r w:rsidRPr="00E3198E">
        <w:t>Folgekosten, die aus dem Sponsoring entstehen, sind durch den Sponso</w:t>
      </w:r>
      <w:r>
        <w:t>r</w:t>
      </w:r>
      <w:r w:rsidRPr="00E3198E">
        <w:t xml:space="preserve"> zu tragen. Sofern dies nicht möglich oder sinnvoll ist, hat die Kommune vor </w:t>
      </w:r>
      <w:r w:rsidR="00272510">
        <w:t>der Annahme von Sponsoringmitteln sicherzustellen, dass für anfallende Folgeausgaben die notwendigen Haushaltsmittel zur Verfügung stehen (zum Beispiel Wartungskosten für Kfz, Gebühren für Fernsehen, Betriebskosten).</w:t>
      </w:r>
    </w:p>
    <w:p w14:paraId="05380B8F" w14:textId="19C73655" w:rsidR="00272510" w:rsidRPr="00102D7D" w:rsidRDefault="00272510" w:rsidP="00272510">
      <w:pPr>
        <w:pStyle w:val="FlietextAufzhlung"/>
      </w:pPr>
      <w:r w:rsidRPr="00272510">
        <w:t xml:space="preserve">Bei Sponsoring-Verträgen </w:t>
      </w:r>
      <w:r>
        <w:t>ist jegliche</w:t>
      </w:r>
      <w:r w:rsidRPr="00272510">
        <w:t xml:space="preserve"> Haftung </w:t>
      </w:r>
      <w:r>
        <w:t>auszuschließen bzw. zu begrenzen. Ersatzansprüche der Sponsoren oder Ersatzansprüche d</w:t>
      </w:r>
      <w:r w:rsidRPr="00272510">
        <w:t xml:space="preserve">ritter </w:t>
      </w:r>
      <w:r>
        <w:t xml:space="preserve">Personen </w:t>
      </w:r>
      <w:r w:rsidRPr="00272510">
        <w:t>aufgrund schuldhaften Verhaltens de</w:t>
      </w:r>
      <w:r>
        <w:t>r</w:t>
      </w:r>
      <w:r w:rsidRPr="00272510">
        <w:t xml:space="preserve"> Sponsor</w:t>
      </w:r>
      <w:r>
        <w:t>en</w:t>
      </w:r>
      <w:r w:rsidRPr="00272510">
        <w:t xml:space="preserve"> </w:t>
      </w:r>
      <w:r>
        <w:t>sind</w:t>
      </w:r>
      <w:r w:rsidRPr="00272510">
        <w:t xml:space="preserve"> ausschließen. Besondere Gefahren im Bereich der Haftung sind zum Beispiel die Beschädigung oder Zerstörung einer zur Verfügung gestellten Sache. Möglich ist auch die Haftung wegen Schäden, die von der zur Verfügung gestellten Sache ausgehen.</w:t>
      </w:r>
    </w:p>
    <w:p w14:paraId="5C737B0B" w14:textId="0EF6FA3E" w:rsidR="00065651" w:rsidRPr="00065651" w:rsidRDefault="00065651" w:rsidP="00D24DE3">
      <w:pPr>
        <w:pStyle w:val="FlietextAufzhlung"/>
      </w:pPr>
      <w:r w:rsidRPr="00065651">
        <w:t xml:space="preserve">In Sponsoringverträgen sind die Leistungen und Gegenleistungen </w:t>
      </w:r>
      <w:r w:rsidR="004658FB">
        <w:t>so konkret wie möglich</w:t>
      </w:r>
      <w:r w:rsidR="004658FB" w:rsidRPr="00065651">
        <w:t xml:space="preserve"> </w:t>
      </w:r>
      <w:r w:rsidRPr="00065651">
        <w:t xml:space="preserve">zu benennen. </w:t>
      </w:r>
    </w:p>
    <w:p w14:paraId="554432F5" w14:textId="7A374F4E" w:rsidR="00065651" w:rsidRPr="00065651" w:rsidRDefault="00E96538" w:rsidP="00D24DE3">
      <w:pPr>
        <w:pStyle w:val="FlietextAufzhlung"/>
      </w:pPr>
      <w:r w:rsidRPr="00065651">
        <w:t>Sponsoringvertr</w:t>
      </w:r>
      <w:r>
        <w:t>ä</w:t>
      </w:r>
      <w:r w:rsidRPr="00065651">
        <w:t>g</w:t>
      </w:r>
      <w:r>
        <w:t>e</w:t>
      </w:r>
      <w:r w:rsidRPr="00065651">
        <w:t xml:space="preserve"> </w:t>
      </w:r>
      <w:r>
        <w:t>sollten</w:t>
      </w:r>
      <w:r w:rsidR="004658FB">
        <w:t xml:space="preserve"> </w:t>
      </w:r>
      <w:r>
        <w:t>einem wertmäßig festzulegenden</w:t>
      </w:r>
      <w:r w:rsidR="004658FB">
        <w:t>,</w:t>
      </w:r>
      <w:r>
        <w:t xml:space="preserve"> gestaffelten Zustimmungsverfahren </w:t>
      </w:r>
      <w:r w:rsidRPr="00065651">
        <w:t>unterlieg</w:t>
      </w:r>
      <w:r>
        <w:t xml:space="preserve">en. </w:t>
      </w:r>
      <w:r>
        <w:rPr>
          <w:rStyle w:val="Funotenzeichen"/>
        </w:rPr>
        <w:footnoteReference w:id="8"/>
      </w:r>
      <w:r>
        <w:t xml:space="preserve"> </w:t>
      </w:r>
    </w:p>
    <w:p w14:paraId="3463B24D" w14:textId="4FA13D48" w:rsidR="00065651" w:rsidRDefault="00065651" w:rsidP="00D24DE3">
      <w:pPr>
        <w:pStyle w:val="FlietextAufzhlung"/>
      </w:pPr>
      <w:r w:rsidRPr="00065651">
        <w:t>Liegen mehrere Angebote für Sponsoring vor, so ist auf Neutralität zu achten</w:t>
      </w:r>
      <w:r w:rsidR="00E96538">
        <w:t xml:space="preserve"> und zwischen den potenziellen Sponsoren </w:t>
      </w:r>
      <w:r w:rsidR="004658FB">
        <w:t>zu wechseln</w:t>
      </w:r>
      <w:r w:rsidRPr="00065651">
        <w:t>.</w:t>
      </w:r>
    </w:p>
    <w:p w14:paraId="77B8E1D2" w14:textId="2472EA14" w:rsidR="00197655" w:rsidRPr="00065651" w:rsidRDefault="00197655" w:rsidP="00D24DE3">
      <w:pPr>
        <w:pStyle w:val="FlietextAufzhlung"/>
      </w:pPr>
      <w:r>
        <w:t>Ein Sponsoringvertrag bedarf der Schriftform.</w:t>
      </w:r>
    </w:p>
    <w:p w14:paraId="6FBC10E2" w14:textId="03CBC235" w:rsidR="00065651" w:rsidRPr="00065651" w:rsidRDefault="00065651" w:rsidP="00D24DE3">
      <w:pPr>
        <w:pStyle w:val="FlietextAufzhlung"/>
      </w:pPr>
      <w:r w:rsidRPr="00065651">
        <w:t>Die Laufzeit des Sponsoringvertrages ist genau festzulegen</w:t>
      </w:r>
      <w:r w:rsidR="00CD7A76">
        <w:t xml:space="preserve"> und zu begrenzen</w:t>
      </w:r>
      <w:r w:rsidRPr="00065651">
        <w:t>.</w:t>
      </w:r>
      <w:r w:rsidR="00E96538">
        <w:t xml:space="preserve"> Dabei sollte eine Frist von zwei Jahren nicht überschritten werden.</w:t>
      </w:r>
    </w:p>
    <w:p w14:paraId="1CE090EF" w14:textId="342FCB15" w:rsidR="00065651" w:rsidRDefault="00065651" w:rsidP="00D24DE3">
      <w:pPr>
        <w:pStyle w:val="FlietextAufzhlung"/>
      </w:pPr>
      <w:r w:rsidRPr="00102D7D">
        <w:t>Für den Fall, dass die Vertragspartner</w:t>
      </w:r>
      <w:r w:rsidR="00102D7D" w:rsidRPr="00102D7D">
        <w:t xml:space="preserve"> </w:t>
      </w:r>
      <w:r w:rsidR="00E96538">
        <w:t xml:space="preserve">bzw. Vertragspartnerinnen </w:t>
      </w:r>
      <w:r w:rsidRPr="00102D7D">
        <w:t>ihren vertraglichen Pflichten nicht nachkommen, ist in den Sponsoringvertrag eine Kündigungs</w:t>
      </w:r>
      <w:r w:rsidR="00081AB6" w:rsidRPr="00102D7D">
        <w:t xml:space="preserve">möglichkeit </w:t>
      </w:r>
      <w:r w:rsidRPr="00102D7D">
        <w:t>aufzunehmen.</w:t>
      </w:r>
    </w:p>
    <w:p w14:paraId="288EAEF6" w14:textId="6FD80C66" w:rsidR="00197655" w:rsidRPr="00102D7D" w:rsidRDefault="00197655" w:rsidP="00D24DE3">
      <w:pPr>
        <w:pStyle w:val="FlietextAufzhlung"/>
      </w:pPr>
      <w:r>
        <w:t xml:space="preserve">Sponsoringverträge sind (ggf. ab zu bestimmenden Wertgrenzen) der örtlichen Rechnungsprüfung (falls vorhanden) vor Abschluss zur Prüfung vorzulegen. </w:t>
      </w:r>
    </w:p>
    <w:p w14:paraId="6E24EAC7" w14:textId="36EA53A8" w:rsidR="00065651" w:rsidRPr="009B4049" w:rsidRDefault="00065651" w:rsidP="00065651">
      <w:pPr>
        <w:pStyle w:val="Flietext"/>
      </w:pPr>
      <w:r w:rsidRPr="00065651">
        <w:t xml:space="preserve">Für die jeweils zu treffende schriftliche Vereinbarung ist ein Mustervertrag geschaffen worden, der grundsätzlich zu verwenden ist. Die </w:t>
      </w:r>
      <w:r w:rsidRPr="009B4049">
        <w:t xml:space="preserve">Regelungen dieses Mustervertrages (Anlage </w:t>
      </w:r>
      <w:r w:rsidR="00197655">
        <w:t>4</w:t>
      </w:r>
      <w:r w:rsidRPr="009B4049">
        <w:t>) schützen beide Sponsoringparteien vor unzureichenden und auch unangebrachten Vereinbarungs</w:t>
      </w:r>
      <w:r w:rsidR="00935356">
        <w:t>-</w:t>
      </w:r>
      <w:r w:rsidRPr="00102D7D">
        <w:t>inhalte</w:t>
      </w:r>
      <w:r w:rsidRPr="009B4049">
        <w:t>n.</w:t>
      </w:r>
    </w:p>
    <w:p w14:paraId="194FB8D9" w14:textId="2A708EF6" w:rsidR="00065651" w:rsidRPr="00065651" w:rsidRDefault="0042377A" w:rsidP="004B4FF6">
      <w:pPr>
        <w:pStyle w:val="berschrift3"/>
      </w:pPr>
      <w:bookmarkStart w:id="28" w:name="_Toc448488920"/>
      <w:bookmarkStart w:id="29" w:name="_Toc124417135"/>
      <w:r>
        <w:lastRenderedPageBreak/>
        <w:t>1</w:t>
      </w:r>
      <w:r w:rsidR="004E02FE">
        <w:t>0</w:t>
      </w:r>
      <w:r w:rsidR="00065651" w:rsidRPr="00065651">
        <w:t>. Geltungsbereich</w:t>
      </w:r>
      <w:bookmarkEnd w:id="28"/>
      <w:bookmarkEnd w:id="29"/>
    </w:p>
    <w:p w14:paraId="22732DAF" w14:textId="0B06C41D" w:rsidR="00065651" w:rsidRPr="001F13D9" w:rsidRDefault="00065651" w:rsidP="00D9305D">
      <w:pPr>
        <w:pStyle w:val="Flietext"/>
      </w:pPr>
      <w:r w:rsidRPr="00065651">
        <w:t xml:space="preserve">Die vorstehende Dienstanweisung gilt für den gesamten Bereich der </w:t>
      </w:r>
      <w:r w:rsidR="00197655">
        <w:t>Kommunal</w:t>
      </w:r>
      <w:r w:rsidR="00197655" w:rsidRPr="00065651">
        <w:t xml:space="preserve">verwaltung </w:t>
      </w:r>
      <w:r w:rsidR="00197655">
        <w:t xml:space="preserve">der </w:t>
      </w:r>
      <w:r w:rsidR="007D5616" w:rsidRPr="009E232B">
        <w:rPr>
          <w:color w:val="00B0F0"/>
        </w:rPr>
        <w:t>&lt;&lt;</w:t>
      </w:r>
      <w:r w:rsidR="007D5616">
        <w:rPr>
          <w:color w:val="00B0F0"/>
        </w:rPr>
        <w:t>Musterkommune</w:t>
      </w:r>
      <w:r w:rsidR="007D5616" w:rsidRPr="009E232B">
        <w:rPr>
          <w:color w:val="00B0F0"/>
        </w:rPr>
        <w:t>&gt;&gt;</w:t>
      </w:r>
      <w:r w:rsidR="007D5616">
        <w:rPr>
          <w:color w:val="00B0F0"/>
        </w:rPr>
        <w:t xml:space="preserve"> </w:t>
      </w:r>
      <w:r w:rsidR="00197655" w:rsidRPr="001F13D9">
        <w:t xml:space="preserve">sowie deren eigenbetriebsähnlichen Einrichtungen gemäß § 6 Abs. 2 EigVO </w:t>
      </w:r>
      <w:r w:rsidR="00603528">
        <w:t xml:space="preserve">sowie für das Sponsoring an den Schulen in der Trägerschaft der </w:t>
      </w:r>
      <w:r w:rsidR="00603528" w:rsidRPr="009E232B">
        <w:rPr>
          <w:color w:val="00B0F0"/>
        </w:rPr>
        <w:t>&lt;&lt;</w:t>
      </w:r>
      <w:r w:rsidR="00603528">
        <w:rPr>
          <w:color w:val="00B0F0"/>
        </w:rPr>
        <w:t>Musterkommune</w:t>
      </w:r>
      <w:r w:rsidR="00603528" w:rsidRPr="009E232B">
        <w:rPr>
          <w:color w:val="00B0F0"/>
        </w:rPr>
        <w:t>&gt;&gt;</w:t>
      </w:r>
      <w:r w:rsidRPr="001F13D9">
        <w:t xml:space="preserve">. </w:t>
      </w:r>
    </w:p>
    <w:p w14:paraId="37AC45AD" w14:textId="51E90239" w:rsidR="00065651" w:rsidRPr="00065651" w:rsidRDefault="0042377A" w:rsidP="004B4FF6">
      <w:pPr>
        <w:pStyle w:val="berschrift3"/>
      </w:pPr>
      <w:bookmarkStart w:id="30" w:name="_Toc448488921"/>
      <w:bookmarkStart w:id="31" w:name="_Toc124417136"/>
      <w:r>
        <w:t>1</w:t>
      </w:r>
      <w:r w:rsidR="004E02FE">
        <w:t>1</w:t>
      </w:r>
      <w:r w:rsidR="00065651" w:rsidRPr="00065651">
        <w:t>. Inkrafttreten</w:t>
      </w:r>
      <w:bookmarkEnd w:id="30"/>
      <w:bookmarkEnd w:id="31"/>
    </w:p>
    <w:p w14:paraId="66F9D30A" w14:textId="77777777" w:rsidR="00065651" w:rsidRPr="00065651" w:rsidRDefault="00065651" w:rsidP="00D9305D">
      <w:pPr>
        <w:pStyle w:val="Flietext"/>
      </w:pPr>
      <w:r w:rsidRPr="00065651">
        <w:t xml:space="preserve">Diese Dienstanweisung tritt mit Datum vom …. </w:t>
      </w:r>
      <w:r w:rsidRPr="00102D7D">
        <w:t xml:space="preserve">/ </w:t>
      </w:r>
      <w:r w:rsidR="00935356" w:rsidRPr="00102D7D">
        <w:t xml:space="preserve">mit </w:t>
      </w:r>
      <w:r w:rsidRPr="00102D7D">
        <w:t>sofortiger</w:t>
      </w:r>
      <w:r w:rsidRPr="00065651">
        <w:t xml:space="preserve"> Wirkung in Kraft.</w:t>
      </w:r>
    </w:p>
    <w:p w14:paraId="192214A1" w14:textId="1B5C9A10" w:rsidR="00065651" w:rsidRPr="00065651" w:rsidRDefault="00197655" w:rsidP="00D9305D">
      <w:pPr>
        <w:pStyle w:val="Flietext"/>
      </w:pPr>
      <w:r>
        <w:t>Der Erhalt und die</w:t>
      </w:r>
      <w:r w:rsidR="00065651" w:rsidRPr="00102D7D">
        <w:t xml:space="preserve"> K</w:t>
      </w:r>
      <w:r w:rsidR="00065651" w:rsidRPr="00065651">
        <w:t xml:space="preserve">enntnisnahme </w:t>
      </w:r>
      <w:r w:rsidR="007E18C8" w:rsidRPr="00065651">
        <w:t>sind</w:t>
      </w:r>
      <w:r w:rsidR="00065651" w:rsidRPr="00065651">
        <w:t xml:space="preserve"> durch </w:t>
      </w:r>
      <w:r>
        <w:t>alle Beschäftigten</w:t>
      </w:r>
      <w:r w:rsidR="00065651" w:rsidRPr="00065651">
        <w:t xml:space="preserve"> durch Unterschrift zu bestätigen. Entsprechende Nachweise werden von den Fachbereichs-/Amtsleitungen geführt.</w:t>
      </w:r>
    </w:p>
    <w:p w14:paraId="4B7E30D7" w14:textId="77777777" w:rsidR="00935356" w:rsidRDefault="00935356" w:rsidP="00065651">
      <w:pPr>
        <w:pStyle w:val="Flietext"/>
      </w:pPr>
    </w:p>
    <w:p w14:paraId="43248577" w14:textId="689718F2" w:rsidR="00065651" w:rsidRPr="00065651" w:rsidRDefault="007D5616" w:rsidP="00065651">
      <w:pPr>
        <w:pStyle w:val="Flietext"/>
      </w:pPr>
      <w:r w:rsidRPr="009E232B">
        <w:rPr>
          <w:color w:val="00B0F0"/>
        </w:rPr>
        <w:t>&lt;&lt;</w:t>
      </w:r>
      <w:r>
        <w:rPr>
          <w:color w:val="00B0F0"/>
        </w:rPr>
        <w:t>Musterkommune</w:t>
      </w:r>
      <w:r w:rsidRPr="009E232B">
        <w:rPr>
          <w:color w:val="00B0F0"/>
        </w:rPr>
        <w:t>&gt;&gt;</w:t>
      </w:r>
      <w:r w:rsidR="00065651" w:rsidRPr="00065651">
        <w:t>, den …………...</w:t>
      </w:r>
    </w:p>
    <w:p w14:paraId="6B210C81" w14:textId="77777777" w:rsidR="00935356" w:rsidRDefault="00935356" w:rsidP="00065651">
      <w:pPr>
        <w:pStyle w:val="Flietext"/>
      </w:pPr>
    </w:p>
    <w:p w14:paraId="38E18EDC" w14:textId="14CF0440" w:rsidR="009D4BDB" w:rsidRDefault="00197655" w:rsidP="009D4BDB">
      <w:pPr>
        <w:pStyle w:val="Flietext"/>
      </w:pPr>
      <w:r>
        <w:t xml:space="preserve">Der </w:t>
      </w:r>
      <w:r w:rsidR="00487957">
        <w:t xml:space="preserve">Hauptverwaltungsbeamte </w:t>
      </w:r>
      <w:r>
        <w:t xml:space="preserve">bzw. </w:t>
      </w:r>
      <w:r w:rsidR="00047191">
        <w:t>d</w:t>
      </w:r>
      <w:r>
        <w:t xml:space="preserve">ie </w:t>
      </w:r>
      <w:r w:rsidR="00487957">
        <w:t>Hauptverwaltungsbeamtin</w:t>
      </w:r>
    </w:p>
    <w:p w14:paraId="7075B57C" w14:textId="319884B9" w:rsidR="00F26E41" w:rsidRDefault="00F26E41" w:rsidP="009D4BDB">
      <w:pPr>
        <w:pStyle w:val="Flietext"/>
      </w:pPr>
    </w:p>
    <w:p w14:paraId="6EC04517" w14:textId="13951551" w:rsidR="001B31E8" w:rsidRDefault="001B31E8">
      <w:pPr>
        <w:spacing w:before="0" w:line="276" w:lineRule="auto"/>
        <w:rPr>
          <w:sz w:val="20"/>
        </w:rPr>
      </w:pPr>
      <w:r>
        <w:br w:type="page"/>
      </w:r>
    </w:p>
    <w:p w14:paraId="5D0CDBBE" w14:textId="77777777" w:rsidR="00F26E41" w:rsidRDefault="00F26E41" w:rsidP="00F26E41">
      <w:pPr>
        <w:pStyle w:val="berschrift5"/>
      </w:pPr>
      <w:r>
        <w:lastRenderedPageBreak/>
        <w:t xml:space="preserve">                                                                                                                            Anlage 1                                                                                                                 </w:t>
      </w:r>
    </w:p>
    <w:p w14:paraId="5156F39F" w14:textId="77777777" w:rsidR="00F26E41" w:rsidRPr="00F26E41" w:rsidRDefault="00F26E41" w:rsidP="00F26E41">
      <w:pPr>
        <w:pStyle w:val="berschrift3"/>
      </w:pPr>
      <w:bookmarkStart w:id="32" w:name="_Toc448488922"/>
      <w:bookmarkStart w:id="33" w:name="_Toc124417137"/>
      <w:r w:rsidRPr="00F26E41">
        <w:t>Fragen und Antworten zum Thema Korruptionsprävention</w:t>
      </w:r>
      <w:bookmarkEnd w:id="32"/>
      <w:bookmarkEnd w:id="33"/>
    </w:p>
    <w:p w14:paraId="0FCCEE4F" w14:textId="77777777" w:rsidR="00F26E41" w:rsidRPr="00F26E41" w:rsidRDefault="00F26E41" w:rsidP="00A55766">
      <w:pPr>
        <w:pStyle w:val="berschrift5"/>
      </w:pPr>
      <w:r w:rsidRPr="00F26E41">
        <w:t>Was ist Korruption?</w:t>
      </w:r>
    </w:p>
    <w:p w14:paraId="43DF147B" w14:textId="77777777" w:rsidR="00F26E41" w:rsidRPr="00F26E41" w:rsidRDefault="00F26E41" w:rsidP="00F26E41">
      <w:pPr>
        <w:pStyle w:val="Flietext"/>
      </w:pPr>
      <w:r w:rsidRPr="00F26E41">
        <w:t xml:space="preserve">Korruption im weiteren Sinne ist der Missbrauch einer amtlichen Funktion zur Erlangung bzw. zum Anstreben eines </w:t>
      </w:r>
      <w:r w:rsidRPr="00102D7D">
        <w:t>persönlichen Vorteils (Belohnung, Geschenke, andere Vorteile)</w:t>
      </w:r>
      <w:r w:rsidR="00081AB6" w:rsidRPr="00102D7D">
        <w:t>,</w:t>
      </w:r>
      <w:r w:rsidRPr="00102D7D">
        <w:t xml:space="preserve"> der zu einem Schaden oder Nachteil </w:t>
      </w:r>
      <w:r w:rsidR="00081AB6" w:rsidRPr="00102D7D">
        <w:t>für die</w:t>
      </w:r>
      <w:r w:rsidRPr="00102D7D">
        <w:t xml:space="preserve"> Allgemeinheit führt und </w:t>
      </w:r>
      <w:r w:rsidR="00081AB6" w:rsidRPr="00102D7D">
        <w:t>zugleich zur</w:t>
      </w:r>
      <w:r w:rsidRPr="00102D7D">
        <w:t xml:space="preserve"> Versch</w:t>
      </w:r>
      <w:r w:rsidRPr="00F26E41">
        <w:t>leierung dieser Handlungsweise.</w:t>
      </w:r>
    </w:p>
    <w:p w14:paraId="60218CF8" w14:textId="77777777" w:rsidR="00F26E41" w:rsidRPr="00F26E41" w:rsidRDefault="00F26E41" w:rsidP="00F26E41">
      <w:pPr>
        <w:pStyle w:val="Flietext"/>
      </w:pPr>
      <w:r w:rsidRPr="00F26E41">
        <w:t>Unter Korruption im engeren Sinne ist zu verstehen:</w:t>
      </w:r>
    </w:p>
    <w:p w14:paraId="022A0194" w14:textId="77777777" w:rsidR="00F26E41" w:rsidRPr="00F26E41" w:rsidRDefault="00F26E41" w:rsidP="00F26E41">
      <w:pPr>
        <w:pStyle w:val="berschrift5"/>
      </w:pPr>
      <w:r w:rsidRPr="00F26E41">
        <w:t xml:space="preserve">Vorteilsforderung </w:t>
      </w:r>
    </w:p>
    <w:p w14:paraId="208B4B6E" w14:textId="5D2436B1" w:rsidR="00F26E41" w:rsidRPr="00F26E41" w:rsidRDefault="005154DE" w:rsidP="00F26E41">
      <w:pPr>
        <w:pStyle w:val="Flietext"/>
      </w:pPr>
      <w:r>
        <w:t>i</w:t>
      </w:r>
      <w:r w:rsidR="00081AB6" w:rsidRPr="00102D7D">
        <w:t>s</w:t>
      </w:r>
      <w:r w:rsidR="00F26E41" w:rsidRPr="00102D7D">
        <w:t>t die Forderung eines Vorteils für eine rechtmäßige Diensthandlung</w:t>
      </w:r>
      <w:r>
        <w:t>.</w:t>
      </w:r>
    </w:p>
    <w:p w14:paraId="1AD98B70" w14:textId="77777777" w:rsidR="00F26E41" w:rsidRPr="00F26E41" w:rsidRDefault="00F26E41" w:rsidP="00F26E41">
      <w:pPr>
        <w:pStyle w:val="berschrift5"/>
      </w:pPr>
      <w:r w:rsidRPr="00F26E41">
        <w:t>Vorteilsannahme</w:t>
      </w:r>
    </w:p>
    <w:p w14:paraId="26C71551" w14:textId="51531884" w:rsidR="00F26E41" w:rsidRPr="00F26E41" w:rsidRDefault="005154DE" w:rsidP="00F26E41">
      <w:pPr>
        <w:pStyle w:val="Flietext"/>
      </w:pPr>
      <w:r>
        <w:t>i</w:t>
      </w:r>
      <w:r w:rsidR="00F26E41" w:rsidRPr="00102D7D">
        <w:t>st die Annahme eines Vorteils für eine rechtmäßige Diensthandlung</w:t>
      </w:r>
      <w:r>
        <w:t>.</w:t>
      </w:r>
    </w:p>
    <w:p w14:paraId="3E897ECC" w14:textId="77777777" w:rsidR="00F26E41" w:rsidRPr="00F26E41" w:rsidRDefault="00F26E41" w:rsidP="00F26E41">
      <w:pPr>
        <w:pStyle w:val="berschrift5"/>
      </w:pPr>
      <w:r w:rsidRPr="00F26E41">
        <w:t>Bestechlichkeit</w:t>
      </w:r>
    </w:p>
    <w:p w14:paraId="3BD21EB1" w14:textId="77777777" w:rsidR="00F26E41" w:rsidRPr="00F26E41" w:rsidRDefault="00102D7D" w:rsidP="00F26E41">
      <w:pPr>
        <w:pStyle w:val="Flietext"/>
      </w:pPr>
      <w:r>
        <w:t>I</w:t>
      </w:r>
      <w:r w:rsidR="00F26E41" w:rsidRPr="00102D7D">
        <w:t>st die Forderung bzw. die Annahme eines Vorteils für eine pflichtwidrige (unrechtmäßige)</w:t>
      </w:r>
      <w:r w:rsidR="00F26E41" w:rsidRPr="00F26E41">
        <w:t xml:space="preserve"> Diensthandlung.</w:t>
      </w:r>
    </w:p>
    <w:p w14:paraId="06F04A31" w14:textId="77777777" w:rsidR="00081AB6" w:rsidRDefault="00F26E41" w:rsidP="00F26E41">
      <w:pPr>
        <w:pStyle w:val="Flietext"/>
      </w:pPr>
      <w:r w:rsidRPr="00102D7D">
        <w:t>Korruption</w:t>
      </w:r>
      <w:r w:rsidR="00081AB6" w:rsidRPr="00102D7D">
        <w:t xml:space="preserve"> durch öffentliche Bedienstete</w:t>
      </w:r>
      <w:r w:rsidRPr="00102D7D">
        <w:t xml:space="preserve"> ist kein Kavaliersdelikt</w:t>
      </w:r>
      <w:r w:rsidR="00081AB6" w:rsidRPr="00102D7D">
        <w:t>, sondern eine kriminelle Handlung bzw. eine Straftat</w:t>
      </w:r>
      <w:r w:rsidRPr="00102D7D">
        <w:t>.</w:t>
      </w:r>
      <w:r w:rsidRPr="00F26E41">
        <w:t xml:space="preserve"> </w:t>
      </w:r>
    </w:p>
    <w:p w14:paraId="4B5ADDC4" w14:textId="77777777" w:rsidR="00F26E41" w:rsidRPr="00F26E41" w:rsidRDefault="00F26E41" w:rsidP="00F26E41">
      <w:pPr>
        <w:pStyle w:val="Flietext"/>
      </w:pPr>
      <w:r w:rsidRPr="00F26E41">
        <w:t xml:space="preserve">Das Strafgesetzbuch sieht deshalb für Korruptionstatbestände eine Freiheitsstrafe von bis zu </w:t>
      </w:r>
      <w:r w:rsidR="00A55766">
        <w:t>fünf</w:t>
      </w:r>
      <w:r w:rsidRPr="00F26E41">
        <w:t xml:space="preserve"> Jahren oder Geldstrafen </w:t>
      </w:r>
      <w:r w:rsidRPr="00102D7D">
        <w:t xml:space="preserve">vor. </w:t>
      </w:r>
      <w:r w:rsidR="00081AB6" w:rsidRPr="00102D7D">
        <w:t>Für</w:t>
      </w:r>
      <w:r w:rsidRPr="00102D7D">
        <w:t xml:space="preserve"> Bestechlichkeit</w:t>
      </w:r>
      <w:r w:rsidRPr="00F26E41">
        <w:t xml:space="preserve"> ist eine Mindestfreiheitsstrafe von sechs Monaten, in besonders schweren Fällen eine Freiheitsstrafe von einem Jahr bis zu </w:t>
      </w:r>
      <w:r w:rsidR="00A55766">
        <w:t>zehn</w:t>
      </w:r>
      <w:r w:rsidR="005C3F23">
        <w:t xml:space="preserve"> </w:t>
      </w:r>
      <w:r w:rsidRPr="00F26E41">
        <w:t>Jahren vorgesehen.</w:t>
      </w:r>
    </w:p>
    <w:p w14:paraId="77FA893B" w14:textId="77777777" w:rsidR="00F26E41" w:rsidRPr="00F26E41" w:rsidRDefault="00F26E41" w:rsidP="00F26E41">
      <w:pPr>
        <w:pStyle w:val="berschrift5"/>
      </w:pPr>
      <w:r w:rsidRPr="00F26E41">
        <w:t>Welche Indikatoren zum Erkennen von Korruption gibt es?</w:t>
      </w:r>
    </w:p>
    <w:p w14:paraId="616FA540" w14:textId="3D0147D9" w:rsidR="00F26E41" w:rsidRPr="00F26E41" w:rsidRDefault="00F26E41" w:rsidP="00F26E41">
      <w:pPr>
        <w:pStyle w:val="Flietext"/>
      </w:pPr>
      <w:r w:rsidRPr="00F26E41">
        <w:t xml:space="preserve">Korruptionsdelikte aufzuklären ist ausgesprochen schwierig. Es gibt - anders als bei sonstigen Strafraten - kein unmittelbares </w:t>
      </w:r>
      <w:r w:rsidRPr="00102D7D">
        <w:t>Opfer</w:t>
      </w:r>
      <w:r w:rsidR="00081AB6" w:rsidRPr="00102D7D">
        <w:t>;</w:t>
      </w:r>
      <w:r w:rsidRPr="00102D7D">
        <w:t xml:space="preserve"> es gibt nur Täter</w:t>
      </w:r>
      <w:r w:rsidR="00081AB6" w:rsidRPr="00102D7D">
        <w:t xml:space="preserve"> -</w:t>
      </w:r>
      <w:r w:rsidRPr="00102D7D">
        <w:t xml:space="preserve"> bis hin</w:t>
      </w:r>
      <w:r w:rsidRPr="00F26E41">
        <w:t xml:space="preserve"> zu </w:t>
      </w:r>
      <w:r w:rsidR="005154DE">
        <w:t>den vorgesetzten Führungskräften</w:t>
      </w:r>
      <w:r w:rsidRPr="00F26E41">
        <w:t xml:space="preserve">, </w:t>
      </w:r>
      <w:r w:rsidR="005154DE">
        <w:t>die</w:t>
      </w:r>
      <w:r w:rsidR="005154DE" w:rsidRPr="00F26E41">
        <w:t xml:space="preserve"> </w:t>
      </w:r>
      <w:r w:rsidRPr="00F26E41">
        <w:t xml:space="preserve">Amtsdelikte </w:t>
      </w:r>
      <w:r w:rsidR="005154DE">
        <w:t>ihrer</w:t>
      </w:r>
      <w:r w:rsidR="005154DE" w:rsidRPr="00F26E41">
        <w:t xml:space="preserve"> </w:t>
      </w:r>
      <w:r w:rsidRPr="00F26E41">
        <w:t xml:space="preserve">Untergebenen geschehen </w:t>
      </w:r>
      <w:r w:rsidR="005154DE">
        <w:t>lassen</w:t>
      </w:r>
      <w:r w:rsidRPr="00F26E41">
        <w:t>.</w:t>
      </w:r>
    </w:p>
    <w:p w14:paraId="13237C2B" w14:textId="77777777" w:rsidR="00F26E41" w:rsidRPr="00F26E41" w:rsidRDefault="00F26E41" w:rsidP="00F26E41">
      <w:pPr>
        <w:pStyle w:val="Flietext"/>
      </w:pPr>
      <w:r w:rsidRPr="00F26E41">
        <w:t xml:space="preserve">Anhaltspunkte, die einzeln oder </w:t>
      </w:r>
      <w:r w:rsidRPr="00102D7D">
        <w:t>auch in Kombination auf Korruption hinweisen können</w:t>
      </w:r>
      <w:r w:rsidR="00081AB6" w:rsidRPr="00102D7D">
        <w:t>,</w:t>
      </w:r>
      <w:r w:rsidRPr="00102D7D">
        <w:t xml:space="preserve"> sollten erkannt und beobachtet werden. Die folgende</w:t>
      </w:r>
      <w:r w:rsidR="00081AB6" w:rsidRPr="00102D7D">
        <w:t xml:space="preserve"> </w:t>
      </w:r>
      <w:r w:rsidRPr="00102D7D">
        <w:t>- nicht abschließende</w:t>
      </w:r>
      <w:r w:rsidR="00081AB6" w:rsidRPr="00102D7D">
        <w:t xml:space="preserve"> -</w:t>
      </w:r>
      <w:r w:rsidRPr="00102D7D">
        <w:t xml:space="preserve"> Liste zeigt, wie vielseitig "Korruptionssignale“ auftreten können:</w:t>
      </w:r>
    </w:p>
    <w:p w14:paraId="535F3105" w14:textId="77777777" w:rsidR="00F26E41" w:rsidRPr="00F26E41" w:rsidRDefault="00081AB6" w:rsidP="00A55766">
      <w:pPr>
        <w:pStyle w:val="FlietextAufzhlung"/>
      </w:pPr>
      <w:r w:rsidRPr="00D579EC">
        <w:t>p</w:t>
      </w:r>
      <w:r w:rsidR="00F26E41" w:rsidRPr="00D579EC">
        <w:t>lötzlich</w:t>
      </w:r>
      <w:r w:rsidR="00F26E41" w:rsidRPr="00F26E41">
        <w:t xml:space="preserve"> auffallend veränderter Lebensstil,</w:t>
      </w:r>
    </w:p>
    <w:p w14:paraId="05E87DE3" w14:textId="03F3A056" w:rsidR="00F26E41" w:rsidRPr="00F26E41" w:rsidRDefault="00F26E41" w:rsidP="00A55766">
      <w:pPr>
        <w:pStyle w:val="FlietextAufzhlung"/>
      </w:pPr>
      <w:r w:rsidRPr="00F26E41">
        <w:lastRenderedPageBreak/>
        <w:t>häufiger privater Umgang mit Auftragnehme</w:t>
      </w:r>
      <w:r w:rsidR="00D4467A">
        <w:t>n</w:t>
      </w:r>
      <w:r w:rsidR="005154DE">
        <w:t>den</w:t>
      </w:r>
      <w:r w:rsidRPr="00F26E41">
        <w:t>,</w:t>
      </w:r>
    </w:p>
    <w:p w14:paraId="4332249D" w14:textId="77777777" w:rsidR="00F26E41" w:rsidRPr="00F26E41" w:rsidRDefault="00F26E41" w:rsidP="00A55766">
      <w:pPr>
        <w:pStyle w:val="FlietextAufzhlung"/>
      </w:pPr>
      <w:r w:rsidRPr="00D579EC">
        <w:t xml:space="preserve">unüblicher </w:t>
      </w:r>
      <w:r w:rsidR="00081AB6" w:rsidRPr="00D579EC">
        <w:t xml:space="preserve">(vertrauter) </w:t>
      </w:r>
      <w:r w:rsidRPr="00D579EC">
        <w:t>Umgangston</w:t>
      </w:r>
      <w:r w:rsidRPr="00F26E41">
        <w:t xml:space="preserve"> mit Unternehmen,</w:t>
      </w:r>
    </w:p>
    <w:p w14:paraId="75B368E2" w14:textId="1856F48D" w:rsidR="00F26E41" w:rsidRPr="00F26E41" w:rsidRDefault="00F26E41" w:rsidP="00A55766">
      <w:pPr>
        <w:pStyle w:val="FlietextAufzhlung"/>
      </w:pPr>
      <w:r w:rsidRPr="00F26E41">
        <w:t>Nutzung von Einrichtungen oder Fahrzeugen von Auftragnehme</w:t>
      </w:r>
      <w:r w:rsidR="00D4467A">
        <w:t>n</w:t>
      </w:r>
      <w:r w:rsidR="005154DE">
        <w:t>den</w:t>
      </w:r>
      <w:r w:rsidRPr="00F26E41">
        <w:t>,</w:t>
      </w:r>
    </w:p>
    <w:p w14:paraId="7ECB9BBC" w14:textId="77777777" w:rsidR="00F26E41" w:rsidRPr="00F26E41" w:rsidRDefault="00F26E41" w:rsidP="002A5800">
      <w:pPr>
        <w:pStyle w:val="FlietextAufzhlung"/>
      </w:pPr>
      <w:r w:rsidRPr="00F26E41">
        <w:t>unerklärliches Eintreten für ein bestimmtes Projekt oder ein bestimmtes Unternehmen,</w:t>
      </w:r>
    </w:p>
    <w:p w14:paraId="64228264" w14:textId="77777777" w:rsidR="00F26E41" w:rsidRPr="00F26E41" w:rsidRDefault="00F26E41" w:rsidP="002A5800">
      <w:pPr>
        <w:pStyle w:val="FlietextAufzhlung"/>
      </w:pPr>
      <w:r w:rsidRPr="00F26E41">
        <w:t>Nachgiebigkeit bei Verhandlungen mit Unternehmen,</w:t>
      </w:r>
    </w:p>
    <w:p w14:paraId="1AF1235A" w14:textId="77777777" w:rsidR="00F26E41" w:rsidRPr="00F26E41" w:rsidRDefault="00081AB6" w:rsidP="00F84767">
      <w:pPr>
        <w:pStyle w:val="FlietextAufzhlung"/>
      </w:pPr>
      <w:r w:rsidRPr="00D579EC">
        <w:t>w</w:t>
      </w:r>
      <w:r w:rsidR="00F26E41" w:rsidRPr="00D579EC">
        <w:t>iederh</w:t>
      </w:r>
      <w:r w:rsidR="00F26E41" w:rsidRPr="00F26E41">
        <w:t>olte Bevorzugung bestimmter Unternehmen (Hoflieferanten),</w:t>
      </w:r>
    </w:p>
    <w:p w14:paraId="2FE5F230" w14:textId="77777777" w:rsidR="00F26E41" w:rsidRPr="00F26E41" w:rsidRDefault="00F26E41" w:rsidP="00F84767">
      <w:pPr>
        <w:pStyle w:val="FlietextAufzhlung"/>
      </w:pPr>
      <w:r w:rsidRPr="00F26E41">
        <w:t>aufwändige Werbegeschenke,</w:t>
      </w:r>
    </w:p>
    <w:p w14:paraId="2388E1A6" w14:textId="77777777" w:rsidR="00F26E41" w:rsidRPr="00F26E41" w:rsidRDefault="00F26E41" w:rsidP="00F42C6A">
      <w:pPr>
        <w:pStyle w:val="FlietextAufzhlung"/>
      </w:pPr>
      <w:r w:rsidRPr="00F26E41">
        <w:t>Mitnahme von Vorgängen nach Hause,</w:t>
      </w:r>
    </w:p>
    <w:p w14:paraId="55455859" w14:textId="77777777" w:rsidR="00F26E41" w:rsidRPr="00F26E41" w:rsidRDefault="00F26E41" w:rsidP="00F42C6A">
      <w:pPr>
        <w:pStyle w:val="FlietextAufzhlung"/>
      </w:pPr>
      <w:r w:rsidRPr="00F26E41">
        <w:t>Abschottung einzelner Ressorts,</w:t>
      </w:r>
    </w:p>
    <w:p w14:paraId="605B2D44" w14:textId="77777777" w:rsidR="00F26E41" w:rsidRPr="00F26E41" w:rsidRDefault="00F26E41" w:rsidP="00AA5BF8">
      <w:pPr>
        <w:pStyle w:val="FlietextAufzhlung"/>
      </w:pPr>
      <w:r w:rsidRPr="00F26E41">
        <w:t>Aufgabenkonzentration auf eine Person (auf eigenen Wunsch),</w:t>
      </w:r>
    </w:p>
    <w:p w14:paraId="24E468DD" w14:textId="77777777" w:rsidR="00F26E41" w:rsidRPr="00F26E41" w:rsidRDefault="00F26E41" w:rsidP="00AA5BF8">
      <w:pPr>
        <w:pStyle w:val="FlietextAufzhlung"/>
      </w:pPr>
      <w:r w:rsidRPr="00F26E41">
        <w:t>Absonderung, Verschlossenheit,</w:t>
      </w:r>
    </w:p>
    <w:p w14:paraId="6997B3FC" w14:textId="77777777" w:rsidR="00F26E41" w:rsidRPr="00F26E41" w:rsidRDefault="00F26E41" w:rsidP="004D6FD5">
      <w:pPr>
        <w:pStyle w:val="FlietextAufzhlung"/>
      </w:pPr>
      <w:r w:rsidRPr="00F26E41">
        <w:t>Nebentätigkeiten in einem bestimmten dienstlichen Umfeld (z.B. Beratervertrag mit Anbieterfirma),</w:t>
      </w:r>
    </w:p>
    <w:p w14:paraId="7BE0B23F" w14:textId="77777777" w:rsidR="00F26E41" w:rsidRPr="00F26E41" w:rsidRDefault="00F26E41" w:rsidP="004D6FD5">
      <w:pPr>
        <w:pStyle w:val="FlietextAufzhlung"/>
      </w:pPr>
      <w:r w:rsidRPr="00F26E41">
        <w:t>Verweigerungshaltung bei beabsichtigter Umsetzung auf eine andere Stelle,</w:t>
      </w:r>
    </w:p>
    <w:p w14:paraId="762303B5" w14:textId="77777777" w:rsidR="00F26E41" w:rsidRPr="00F26E41" w:rsidRDefault="00F26E41" w:rsidP="004D6FD5">
      <w:pPr>
        <w:pStyle w:val="FlietextAufzhlung"/>
      </w:pPr>
      <w:r w:rsidRPr="00F26E41">
        <w:t xml:space="preserve">auffällige Stückelungen des </w:t>
      </w:r>
      <w:r w:rsidR="00DF1388" w:rsidRPr="00F26E41">
        <w:t>Jahresurlaubs</w:t>
      </w:r>
      <w:r w:rsidRPr="00F26E41">
        <w:t xml:space="preserve"> (um Vertretungssituationen zu vermeiden),</w:t>
      </w:r>
    </w:p>
    <w:p w14:paraId="38523B74" w14:textId="77777777" w:rsidR="00F26E41" w:rsidRPr="00F26E41" w:rsidRDefault="00F26E41" w:rsidP="007329F1">
      <w:pPr>
        <w:pStyle w:val="FlietextAufzhlung"/>
      </w:pPr>
      <w:r w:rsidRPr="00F26E41">
        <w:t>plötzliche</w:t>
      </w:r>
      <w:r w:rsidR="00DF1388">
        <w:t>s</w:t>
      </w:r>
      <w:r w:rsidRPr="00F26E41">
        <w:t xml:space="preserve"> Interesse für ein anderes Ressort ohne Zuständigkeit,</w:t>
      </w:r>
    </w:p>
    <w:p w14:paraId="45BF9EFE" w14:textId="77777777" w:rsidR="00F26E41" w:rsidRPr="00F26E41" w:rsidRDefault="00F26E41" w:rsidP="007329F1">
      <w:pPr>
        <w:pStyle w:val="FlietextAufzhlung"/>
      </w:pPr>
      <w:r w:rsidRPr="00F26E41">
        <w:t xml:space="preserve">unerklärlicher Meinungswandel, </w:t>
      </w:r>
    </w:p>
    <w:p w14:paraId="6343458C" w14:textId="77777777" w:rsidR="00F26E41" w:rsidRPr="00F26E41" w:rsidRDefault="00F26E41" w:rsidP="00CA5966">
      <w:pPr>
        <w:pStyle w:val="FlietextAufzhlung"/>
      </w:pPr>
      <w:r w:rsidRPr="00F26E41">
        <w:t>Ausbleiben von Beschwerden, wo sie sonst üblich sind,</w:t>
      </w:r>
    </w:p>
    <w:p w14:paraId="26CFEC72" w14:textId="77777777" w:rsidR="00F26E41" w:rsidRPr="00F26E41" w:rsidRDefault="00F26E41" w:rsidP="00CA5966">
      <w:pPr>
        <w:pStyle w:val="FlietextAufzhlung"/>
      </w:pPr>
      <w:r w:rsidRPr="00F26E41">
        <w:t>fehlende Eingangsstempel,</w:t>
      </w:r>
    </w:p>
    <w:p w14:paraId="11AE8A10" w14:textId="25ED11D8" w:rsidR="00F26E41" w:rsidRPr="00F26E41" w:rsidRDefault="00F26E41" w:rsidP="00A1679C">
      <w:pPr>
        <w:pStyle w:val="FlietextAufzhlung"/>
      </w:pPr>
      <w:r w:rsidRPr="00F26E41">
        <w:t>direkter Posteingang beim Sachbearbeiter</w:t>
      </w:r>
      <w:r w:rsidR="005154DE">
        <w:t xml:space="preserve"> bzw. der Sachbearbeiterin</w:t>
      </w:r>
      <w:r w:rsidRPr="00F26E41">
        <w:t>,</w:t>
      </w:r>
    </w:p>
    <w:p w14:paraId="6FF34793" w14:textId="77777777" w:rsidR="00F26E41" w:rsidRPr="00F26E41" w:rsidRDefault="00F26E41" w:rsidP="00A1679C">
      <w:pPr>
        <w:pStyle w:val="FlietextAufzhlung"/>
      </w:pPr>
      <w:r w:rsidRPr="00F26E41">
        <w:t>oberflächliche Vorgangsbearbeitung,</w:t>
      </w:r>
    </w:p>
    <w:p w14:paraId="630DC258" w14:textId="77777777" w:rsidR="00F26E41" w:rsidRPr="00F26E41" w:rsidRDefault="00F26E41" w:rsidP="00A90BDA">
      <w:pPr>
        <w:pStyle w:val="FlietextAufzhlung"/>
      </w:pPr>
      <w:r w:rsidRPr="00F26E41">
        <w:t>Zurückhaltung von Vorgängen,</w:t>
      </w:r>
    </w:p>
    <w:p w14:paraId="21E59232" w14:textId="77777777" w:rsidR="00F26E41" w:rsidRPr="00F26E41" w:rsidRDefault="00F26E41" w:rsidP="00A90BDA">
      <w:pPr>
        <w:pStyle w:val="FlietextAufzhlung"/>
      </w:pPr>
      <w:r w:rsidRPr="00F26E41">
        <w:t>auffallende Abweichungen von der Angebotssumme,</w:t>
      </w:r>
    </w:p>
    <w:p w14:paraId="7F265509" w14:textId="77777777" w:rsidR="00F26E41" w:rsidRPr="00F26E41" w:rsidRDefault="00F26E41" w:rsidP="009B5865">
      <w:pPr>
        <w:pStyle w:val="FlietextAufzhlung"/>
      </w:pPr>
      <w:r w:rsidRPr="00F26E41">
        <w:t>häufige Nachbesserungen und Rechenfehler in Angebotsunterlagen,</w:t>
      </w:r>
    </w:p>
    <w:p w14:paraId="7C994868" w14:textId="77777777" w:rsidR="00F26E41" w:rsidRPr="00F26E41" w:rsidRDefault="00F26E41" w:rsidP="009B5865">
      <w:pPr>
        <w:pStyle w:val="FlietextAufzhlung"/>
      </w:pPr>
      <w:r w:rsidRPr="00F26E41">
        <w:t>Umgehen öffentlicher Ausschreibungen,</w:t>
      </w:r>
    </w:p>
    <w:p w14:paraId="1F7BADA7" w14:textId="77777777" w:rsidR="00F26E41" w:rsidRPr="00F26E41" w:rsidRDefault="00F26E41" w:rsidP="001E482E">
      <w:pPr>
        <w:pStyle w:val="FlietextAufzhlung"/>
      </w:pPr>
      <w:r w:rsidRPr="00F26E41">
        <w:t>fehlende Angebotsvielfalt,</w:t>
      </w:r>
    </w:p>
    <w:p w14:paraId="66C19A7C" w14:textId="77777777" w:rsidR="00F26E41" w:rsidRPr="00F26E41" w:rsidRDefault="00F26E41" w:rsidP="001E482E">
      <w:pPr>
        <w:pStyle w:val="FlietextAufzhlung"/>
      </w:pPr>
      <w:r w:rsidRPr="00F26E41">
        <w:t xml:space="preserve">Vernachlässigung oder </w:t>
      </w:r>
      <w:r w:rsidR="00D753B8" w:rsidRPr="00F26E41">
        <w:t>Überstrapazieren</w:t>
      </w:r>
      <w:r w:rsidRPr="00F26E41">
        <w:t xml:space="preserve"> des Rechts,</w:t>
      </w:r>
    </w:p>
    <w:p w14:paraId="2C507771" w14:textId="77777777" w:rsidR="00F26E41" w:rsidRPr="00F26E41" w:rsidRDefault="00F26E41" w:rsidP="00995C01">
      <w:pPr>
        <w:pStyle w:val="FlietextAufzhlung"/>
      </w:pPr>
      <w:r w:rsidRPr="00F26E41">
        <w:t>plötzliche Verfahrensbeschleunigung.</w:t>
      </w:r>
    </w:p>
    <w:p w14:paraId="2602EF36" w14:textId="1A58614F" w:rsidR="00F26E41" w:rsidRPr="00F26E41" w:rsidRDefault="00F26E41" w:rsidP="00F26E41">
      <w:pPr>
        <w:pStyle w:val="berschrift5"/>
      </w:pPr>
      <w:r w:rsidRPr="00F26E41">
        <w:lastRenderedPageBreak/>
        <w:t xml:space="preserve">Welche </w:t>
      </w:r>
      <w:r w:rsidRPr="00D579EC">
        <w:t>Maßnahmen helfen</w:t>
      </w:r>
      <w:r w:rsidR="00081AB6" w:rsidRPr="00D579EC">
        <w:t>,</w:t>
      </w:r>
      <w:r w:rsidRPr="00D579EC">
        <w:t xml:space="preserve"> Korruption</w:t>
      </w:r>
      <w:r w:rsidRPr="00F26E41">
        <w:t xml:space="preserve"> zu </w:t>
      </w:r>
      <w:r w:rsidR="00B30800">
        <w:t>vermeiden</w:t>
      </w:r>
      <w:r w:rsidRPr="00F26E41">
        <w:t>?</w:t>
      </w:r>
    </w:p>
    <w:p w14:paraId="599FB731" w14:textId="77777777" w:rsidR="00F26E41" w:rsidRPr="00F26E41" w:rsidRDefault="00F26E41" w:rsidP="00D753B8">
      <w:pPr>
        <w:pStyle w:val="Flietext"/>
      </w:pPr>
      <w:r w:rsidRPr="00F26E41">
        <w:t>Der folgende Katalog zeigt eine Auswahl von Gegenmaßnahmen, die innerhalb der Verwaltung realisiert werden können und die gleichermaßen hemmend und vorbeugend wirken:</w:t>
      </w:r>
    </w:p>
    <w:p w14:paraId="5F43C511" w14:textId="67BA773E" w:rsidR="00F26E41" w:rsidRPr="00F26E41" w:rsidRDefault="00F26E41" w:rsidP="00D753B8">
      <w:pPr>
        <w:pStyle w:val="FlietextAufzhlung"/>
      </w:pPr>
      <w:r w:rsidRPr="00F26E41">
        <w:t xml:space="preserve">Dienst- und Fachaufsicht sowie </w:t>
      </w:r>
      <w:r w:rsidR="00E3198E">
        <w:t xml:space="preserve">die </w:t>
      </w:r>
      <w:r w:rsidRPr="00F26E41">
        <w:t xml:space="preserve">Fürsorgepflicht durch </w:t>
      </w:r>
      <w:r w:rsidR="005154DE">
        <w:t>v</w:t>
      </w:r>
      <w:r w:rsidRPr="00F26E41">
        <w:t xml:space="preserve">orgesetzte </w:t>
      </w:r>
      <w:r w:rsidR="005154DE">
        <w:t xml:space="preserve">Führungskräfte </w:t>
      </w:r>
      <w:r w:rsidRPr="00F26E41">
        <w:t>wahrnehmen,</w:t>
      </w:r>
    </w:p>
    <w:p w14:paraId="45EBF717" w14:textId="77777777" w:rsidR="00F26E41" w:rsidRPr="00D579EC" w:rsidRDefault="00F26E41" w:rsidP="00D753B8">
      <w:pPr>
        <w:pStyle w:val="FlietextAufzhlung"/>
      </w:pPr>
      <w:r w:rsidRPr="00D579EC">
        <w:t xml:space="preserve">Wachsamkeit </w:t>
      </w:r>
      <w:r w:rsidR="00081AB6" w:rsidRPr="00D579EC">
        <w:t xml:space="preserve">üben </w:t>
      </w:r>
      <w:r w:rsidRPr="00D579EC">
        <w:t>bei persönlichen Schwächen wie Sucht, bei teuren Hobbys und Überschuldung,</w:t>
      </w:r>
    </w:p>
    <w:p w14:paraId="08730600" w14:textId="77777777" w:rsidR="00F26E41" w:rsidRPr="00D579EC" w:rsidRDefault="00F26E41" w:rsidP="00D753B8">
      <w:pPr>
        <w:pStyle w:val="FlietextAufzhlung"/>
      </w:pPr>
      <w:r w:rsidRPr="00D579EC">
        <w:t>Nebentätigkeit</w:t>
      </w:r>
      <w:r w:rsidR="00081AB6" w:rsidRPr="00D579EC">
        <w:t>en</w:t>
      </w:r>
      <w:r w:rsidRPr="00D579EC">
        <w:t xml:space="preserve"> </w:t>
      </w:r>
      <w:r w:rsidR="00081AB6" w:rsidRPr="00D579EC">
        <w:t xml:space="preserve">kritisch beurteilen </w:t>
      </w:r>
      <w:r w:rsidRPr="00D579EC">
        <w:t>(</w:t>
      </w:r>
      <w:r w:rsidR="00081AB6" w:rsidRPr="00D579EC">
        <w:t>insbesondere zu möglichen</w:t>
      </w:r>
      <w:r w:rsidRPr="00D579EC">
        <w:t xml:space="preserve"> Interessenkollision</w:t>
      </w:r>
      <w:r w:rsidR="00081AB6" w:rsidRPr="00D579EC">
        <w:t>en</w:t>
      </w:r>
      <w:r w:rsidRPr="00D579EC">
        <w:t xml:space="preserve"> zwischen Haupt- und Nebentätigkeit),</w:t>
      </w:r>
    </w:p>
    <w:p w14:paraId="3FB9DCE8" w14:textId="77777777" w:rsidR="00F26E41" w:rsidRPr="00F26E41" w:rsidRDefault="00F26E41" w:rsidP="002D7BBF">
      <w:pPr>
        <w:pStyle w:val="FlietextAufzhlung"/>
      </w:pPr>
      <w:r w:rsidRPr="00F26E41">
        <w:t>Korruption sowie die Annahme von Belohnungen und Geschenken zum Thema von Dienstbesprechungen machen,</w:t>
      </w:r>
    </w:p>
    <w:p w14:paraId="585C7EE1" w14:textId="2260E632" w:rsidR="00F26E41" w:rsidRPr="00F26E41" w:rsidRDefault="00F26E41" w:rsidP="002D7BBF">
      <w:pPr>
        <w:pStyle w:val="FlietextAufzhlung"/>
      </w:pPr>
      <w:r w:rsidRPr="00F26E41">
        <w:t xml:space="preserve">Fortbildung von </w:t>
      </w:r>
      <w:r w:rsidR="005154DE">
        <w:t>Beschäftigten</w:t>
      </w:r>
      <w:r w:rsidR="005154DE" w:rsidRPr="00F26E41">
        <w:t xml:space="preserve"> </w:t>
      </w:r>
      <w:r w:rsidRPr="00F26E41">
        <w:t xml:space="preserve">sowie der </w:t>
      </w:r>
      <w:r w:rsidR="005154DE">
        <w:t>v</w:t>
      </w:r>
      <w:r w:rsidRPr="00F26E41">
        <w:t xml:space="preserve">orgesetzten </w:t>
      </w:r>
      <w:r w:rsidR="005154DE">
        <w:t xml:space="preserve">Führungskräfte </w:t>
      </w:r>
      <w:r w:rsidRPr="00F26E41">
        <w:t>zu diesem Thema anbieten,</w:t>
      </w:r>
    </w:p>
    <w:p w14:paraId="6F7C6C54" w14:textId="77777777" w:rsidR="00F26E41" w:rsidRPr="00D579EC" w:rsidRDefault="00F26E41" w:rsidP="009D0C73">
      <w:pPr>
        <w:pStyle w:val="FlietextAufzhlung"/>
      </w:pPr>
      <w:r w:rsidRPr="00D579EC">
        <w:t>Transparenz von Arbeitsvorgängen und Entscheidungen herstellen, schriftliche Notizen über Gespräche und Verhandlungen</w:t>
      </w:r>
      <w:r w:rsidR="00081AB6" w:rsidRPr="00D579EC">
        <w:t xml:space="preserve"> anfertigen</w:t>
      </w:r>
      <w:r w:rsidRPr="00D579EC">
        <w:t>,</w:t>
      </w:r>
    </w:p>
    <w:p w14:paraId="1354D69E" w14:textId="77777777" w:rsidR="00F26E41" w:rsidRPr="00D579EC" w:rsidRDefault="00081AB6" w:rsidP="009D0C73">
      <w:pPr>
        <w:pStyle w:val="FlietextAufzhlung"/>
      </w:pPr>
      <w:r w:rsidRPr="00D579EC">
        <w:t xml:space="preserve">auf </w:t>
      </w:r>
      <w:r w:rsidR="00F26E41" w:rsidRPr="00D579EC">
        <w:t xml:space="preserve">klare Trennung von Funktionen </w:t>
      </w:r>
      <w:r w:rsidRPr="00D579EC">
        <w:t>achten</w:t>
      </w:r>
      <w:r w:rsidR="00F26E41" w:rsidRPr="00D579EC">
        <w:t xml:space="preserve"> (Beschreibung des Bedarfs, Ausschreibung, Vergabe),</w:t>
      </w:r>
    </w:p>
    <w:p w14:paraId="38BA27DE" w14:textId="77777777" w:rsidR="00F26E41" w:rsidRPr="00F26E41" w:rsidRDefault="00F26E41" w:rsidP="002C35A8">
      <w:pPr>
        <w:pStyle w:val="FlietextAufzhlung"/>
      </w:pPr>
      <w:r w:rsidRPr="00F26E41">
        <w:t>klare Abgrenzung zwischen Bearbeitungs- und Entscheidungskompetenz herstellen,</w:t>
      </w:r>
    </w:p>
    <w:p w14:paraId="58983987" w14:textId="0032711F" w:rsidR="00F26E41" w:rsidRPr="00D579EC" w:rsidRDefault="00081AB6" w:rsidP="002C35A8">
      <w:pPr>
        <w:pStyle w:val="FlietextAufzhlung"/>
      </w:pPr>
      <w:r w:rsidRPr="00D579EC">
        <w:t xml:space="preserve">das </w:t>
      </w:r>
      <w:r w:rsidR="005154DE">
        <w:t>Vier-Augen-Prinzip</w:t>
      </w:r>
      <w:r w:rsidR="005154DE" w:rsidRPr="00D579EC">
        <w:t xml:space="preserve"> </w:t>
      </w:r>
      <w:r w:rsidRPr="00D579EC">
        <w:t>anwenden</w:t>
      </w:r>
      <w:r w:rsidR="00F26E41" w:rsidRPr="00D579EC">
        <w:t>,</w:t>
      </w:r>
    </w:p>
    <w:p w14:paraId="62E3CDA0" w14:textId="77777777" w:rsidR="00F26E41" w:rsidRPr="00D579EC" w:rsidRDefault="00F26E41" w:rsidP="002D5A21">
      <w:pPr>
        <w:pStyle w:val="FlietextAufzhlung"/>
      </w:pPr>
      <w:r w:rsidRPr="00F26E41">
        <w:t xml:space="preserve">in anfälligen </w:t>
      </w:r>
      <w:r w:rsidRPr="00D579EC">
        <w:t>Bereichen zumindest stichprobenweise Entscheidungen</w:t>
      </w:r>
      <w:r w:rsidR="00081AB6" w:rsidRPr="00D579EC">
        <w:t xml:space="preserve"> überprüfen</w:t>
      </w:r>
      <w:r w:rsidRPr="00D579EC">
        <w:t>,</w:t>
      </w:r>
    </w:p>
    <w:p w14:paraId="58546E4E" w14:textId="77777777" w:rsidR="00F26E41" w:rsidRPr="00D579EC" w:rsidRDefault="00F26E41" w:rsidP="002D5A21">
      <w:pPr>
        <w:pStyle w:val="FlietextAufzhlung"/>
      </w:pPr>
      <w:r w:rsidRPr="00D579EC">
        <w:t xml:space="preserve">Personalrotation </w:t>
      </w:r>
      <w:r w:rsidR="00081AB6" w:rsidRPr="00D579EC">
        <w:t xml:space="preserve">/ </w:t>
      </w:r>
      <w:r w:rsidRPr="00D579EC">
        <w:t>Arbeitsplatzwechsel</w:t>
      </w:r>
      <w:r w:rsidR="00081AB6" w:rsidRPr="00D579EC">
        <w:t xml:space="preserve"> durchführen,</w:t>
      </w:r>
      <w:r w:rsidRPr="00D579EC">
        <w:t xml:space="preserve"> soweit möglich und geboten,</w:t>
      </w:r>
    </w:p>
    <w:p w14:paraId="3A1897DA" w14:textId="77777777" w:rsidR="00F26E41" w:rsidRPr="00D579EC" w:rsidRDefault="00F26E41" w:rsidP="00B11352">
      <w:pPr>
        <w:pStyle w:val="FlietextAufzhlung"/>
      </w:pPr>
      <w:r w:rsidRPr="00D579EC">
        <w:t>Sicherungskopien bei Angeboten ab einer bestimmten Größenordnung fordern,</w:t>
      </w:r>
    </w:p>
    <w:p w14:paraId="5C866727" w14:textId="2A2A71F4" w:rsidR="00F26E41" w:rsidRPr="00D579EC" w:rsidRDefault="00F26E41" w:rsidP="00B11352">
      <w:pPr>
        <w:pStyle w:val="FlietextAufzhlung"/>
      </w:pPr>
      <w:r w:rsidRPr="00D579EC">
        <w:t>Unternehmerdatei über Zuverlässigkeit, Kostenüberschreitung</w:t>
      </w:r>
      <w:r w:rsidR="00081AB6" w:rsidRPr="00D579EC">
        <w:t xml:space="preserve"> und</w:t>
      </w:r>
      <w:r w:rsidRPr="00D579EC">
        <w:t xml:space="preserve"> Schadensersatzansprüche</w:t>
      </w:r>
      <w:r w:rsidR="00081AB6" w:rsidRPr="00D579EC">
        <w:t xml:space="preserve"> aufbauen</w:t>
      </w:r>
      <w:r w:rsidRPr="00D579EC">
        <w:t>,</w:t>
      </w:r>
    </w:p>
    <w:p w14:paraId="2B301EA8" w14:textId="77777777" w:rsidR="00F26E41" w:rsidRPr="00D579EC" w:rsidRDefault="00F26E41" w:rsidP="00D2232B">
      <w:pPr>
        <w:pStyle w:val="FlietextAufzhlung"/>
      </w:pPr>
      <w:r w:rsidRPr="00D579EC">
        <w:t>Verdachtsmeldungen</w:t>
      </w:r>
      <w:r w:rsidR="00081AB6" w:rsidRPr="00D579EC">
        <w:t xml:space="preserve"> annehmen und verfolgen</w:t>
      </w:r>
      <w:r w:rsidRPr="00D579EC">
        <w:t>,</w:t>
      </w:r>
    </w:p>
    <w:p w14:paraId="7014E48D" w14:textId="77777777" w:rsidR="00F26E41" w:rsidRPr="00D579EC" w:rsidRDefault="00F26E41" w:rsidP="00D2232B">
      <w:pPr>
        <w:pStyle w:val="FlietextAufzhlung"/>
      </w:pPr>
      <w:r w:rsidRPr="00D579EC">
        <w:t>Verstöße</w:t>
      </w:r>
      <w:r w:rsidR="00081AB6" w:rsidRPr="00D579EC">
        <w:t xml:space="preserve"> ahnde</w:t>
      </w:r>
      <w:r w:rsidRPr="00D579EC">
        <w:t>n,</w:t>
      </w:r>
    </w:p>
    <w:p w14:paraId="6C90E709" w14:textId="77777777" w:rsidR="00F26E41" w:rsidRPr="00D579EC" w:rsidRDefault="00F26E41" w:rsidP="00550A55">
      <w:pPr>
        <w:pStyle w:val="FlietextAufzhlung"/>
      </w:pPr>
      <w:r w:rsidRPr="00D579EC">
        <w:t>Abweichung</w:t>
      </w:r>
      <w:r w:rsidR="00081AB6" w:rsidRPr="00D579EC">
        <w:t>en</w:t>
      </w:r>
      <w:r w:rsidRPr="00D579EC">
        <w:t xml:space="preserve"> von der Pflicht </w:t>
      </w:r>
      <w:r w:rsidR="00081AB6" w:rsidRPr="00D579EC">
        <w:t>zu</w:t>
      </w:r>
      <w:r w:rsidRPr="00D579EC">
        <w:t>r öffentlichen Ausschreibung immer schriftlich im</w:t>
      </w:r>
      <w:r w:rsidR="00081AB6" w:rsidRPr="00D579EC">
        <w:t xml:space="preserve"> </w:t>
      </w:r>
      <w:r w:rsidRPr="00D579EC">
        <w:t>Vergabevermerk begründen,</w:t>
      </w:r>
    </w:p>
    <w:p w14:paraId="0DFC412E" w14:textId="77777777" w:rsidR="00F26E41" w:rsidRPr="00D579EC" w:rsidRDefault="00081AB6" w:rsidP="00550A55">
      <w:pPr>
        <w:pStyle w:val="FlietextAufzhlung"/>
      </w:pPr>
      <w:r w:rsidRPr="00D579EC">
        <w:t>die</w:t>
      </w:r>
      <w:r w:rsidR="00F26E41" w:rsidRPr="00D579EC">
        <w:t xml:space="preserve"> Einhaltung von Ermessensentscheidungen</w:t>
      </w:r>
      <w:r w:rsidRPr="00D579EC">
        <w:t xml:space="preserve"> prüfen</w:t>
      </w:r>
      <w:r w:rsidR="00F26E41" w:rsidRPr="00D579EC">
        <w:t>,</w:t>
      </w:r>
    </w:p>
    <w:p w14:paraId="215D2D65" w14:textId="77777777" w:rsidR="00D579EC" w:rsidRDefault="00F26E41" w:rsidP="00B11EFC">
      <w:pPr>
        <w:pStyle w:val="FlietextAufzhlung"/>
      </w:pPr>
      <w:r w:rsidRPr="00F26E41">
        <w:t>Wachsamkeit bei auffallender Fürsprache für ein bestimmtes Unternehmen</w:t>
      </w:r>
      <w:r w:rsidR="00D579EC">
        <w:t>,</w:t>
      </w:r>
      <w:r w:rsidR="00081AB6">
        <w:t xml:space="preserve"> </w:t>
      </w:r>
    </w:p>
    <w:p w14:paraId="2A7CBAEF" w14:textId="53CE1CB0" w:rsidR="00F26E41" w:rsidRPr="00D579EC" w:rsidRDefault="00F26E41" w:rsidP="00B11EFC">
      <w:pPr>
        <w:pStyle w:val="FlietextAufzhlung"/>
      </w:pPr>
      <w:r w:rsidRPr="00F26E41">
        <w:t>Ergänzung und Mitunterzeichnung der Vorschlagsliste des Biete</w:t>
      </w:r>
      <w:r w:rsidR="005154DE">
        <w:t>nden</w:t>
      </w:r>
      <w:r w:rsidRPr="00F26E41">
        <w:t xml:space="preserve">kreises bei beschränkten Ausschreibungen durch </w:t>
      </w:r>
      <w:r w:rsidR="005154DE">
        <w:t>die zentrale Vergabestelle</w:t>
      </w:r>
      <w:r w:rsidR="00E3198E">
        <w:t xml:space="preserve"> (falls vorhanden)</w:t>
      </w:r>
      <w:r w:rsidRPr="00D579EC">
        <w:t>,</w:t>
      </w:r>
    </w:p>
    <w:p w14:paraId="0E1C3074" w14:textId="77777777" w:rsidR="00F26E41" w:rsidRPr="00D579EC" w:rsidRDefault="00F26E41" w:rsidP="00C84EA1">
      <w:pPr>
        <w:pStyle w:val="FlietextAufzhlung"/>
      </w:pPr>
      <w:r w:rsidRPr="00D579EC">
        <w:t>Leistungsverzeichnisse</w:t>
      </w:r>
      <w:r w:rsidR="00081AB6" w:rsidRPr="00D579EC">
        <w:t xml:space="preserve"> stets sorgfältig erstellen</w:t>
      </w:r>
      <w:r w:rsidRPr="00D579EC">
        <w:t>,</w:t>
      </w:r>
    </w:p>
    <w:p w14:paraId="6A7B8C82" w14:textId="2823A0AA" w:rsidR="00F26E41" w:rsidRPr="00F26E41" w:rsidRDefault="00F26E41" w:rsidP="00C84EA1">
      <w:pPr>
        <w:pStyle w:val="FlietextAufzhlung"/>
      </w:pPr>
      <w:r w:rsidRPr="00D579EC">
        <w:lastRenderedPageBreak/>
        <w:t>Wachsamkeit</w:t>
      </w:r>
      <w:r w:rsidR="00081AB6" w:rsidRPr="00D579EC">
        <w:t xml:space="preserve"> üben</w:t>
      </w:r>
      <w:r w:rsidRPr="00D579EC">
        <w:t xml:space="preserve">, wenn </w:t>
      </w:r>
      <w:r w:rsidR="00081AB6" w:rsidRPr="00D579EC">
        <w:t>häufig</w:t>
      </w:r>
      <w:r w:rsidRPr="00D579EC">
        <w:t xml:space="preserve"> </w:t>
      </w:r>
      <w:r w:rsidR="00081AB6" w:rsidRPr="00D579EC">
        <w:t>solche</w:t>
      </w:r>
      <w:r w:rsidRPr="00D579EC">
        <w:t xml:space="preserve"> Produkte ausge</w:t>
      </w:r>
      <w:r w:rsidRPr="00F26E41">
        <w:t>schrieben werden, die nur von einer begrenzten Anzahl von Biete</w:t>
      </w:r>
      <w:r w:rsidR="00C82918">
        <w:t>n</w:t>
      </w:r>
      <w:r w:rsidR="005154DE">
        <w:t>den</w:t>
      </w:r>
      <w:r w:rsidRPr="00F26E41">
        <w:t xml:space="preserve"> geliefert werden können.</w:t>
      </w:r>
    </w:p>
    <w:p w14:paraId="20CA442D" w14:textId="77777777" w:rsidR="00F26E41" w:rsidRPr="00F26E41" w:rsidRDefault="00F26E41" w:rsidP="00DF1388">
      <w:pPr>
        <w:pStyle w:val="berschrift5"/>
      </w:pPr>
      <w:r w:rsidRPr="00F26E41">
        <w:t>Was können Sie tun, um Manipulation und Korruption entgegenzuwirken?</w:t>
      </w:r>
    </w:p>
    <w:p w14:paraId="0AA629E0" w14:textId="79D751F3" w:rsidR="00F26E41" w:rsidRPr="00F26E41" w:rsidRDefault="00F26E41" w:rsidP="00AF7B42">
      <w:pPr>
        <w:pStyle w:val="Flietext"/>
      </w:pPr>
      <w:r w:rsidRPr="00F26E41">
        <w:t xml:space="preserve">Korruption in der öffentlichen Verwaltung könnte besser verhindert werden, wenn jede und jeder Einzelne sich die Vermeidung oder Bekämpfung von Korruption zum Ziel setzt. Dies entspricht auch den Pflichten, die alle Beschäftigten bei ihrer Einstellung gegenüber </w:t>
      </w:r>
      <w:r w:rsidR="005154DE">
        <w:t>ihrer Dienststelle</w:t>
      </w:r>
      <w:r w:rsidRPr="00F26E41">
        <w:t xml:space="preserve"> übernommen haben. Diese Verpflichtungen sind keine leeren Formeln, sondern müssen sich im beruflichen Alltag der oder des Einzelnen widerspiegeln.</w:t>
      </w:r>
    </w:p>
    <w:p w14:paraId="23A11A58" w14:textId="77777777" w:rsidR="00F26E41" w:rsidRPr="00F26E41" w:rsidRDefault="00F26E41" w:rsidP="00AF7B42">
      <w:pPr>
        <w:pStyle w:val="Flietext"/>
      </w:pPr>
      <w:r w:rsidRPr="00F26E41">
        <w:t xml:space="preserve">Korruptes Verhalten widerspricht diesen Verpflichtungen. Das Ansehen des öffentlichen Dienstes wird durch korruptes Verhalten geschädigt und das Vertrauen in die Unparteilichkeit und Objektivität der </w:t>
      </w:r>
      <w:r w:rsidRPr="00D579EC">
        <w:t>Verwaltung wird zerstört</w:t>
      </w:r>
      <w:r w:rsidRPr="00F26E41">
        <w:t>.</w:t>
      </w:r>
    </w:p>
    <w:p w14:paraId="767C5CA2" w14:textId="546FE052" w:rsidR="00F26E41" w:rsidRPr="00F26E41" w:rsidRDefault="00F26E41" w:rsidP="00AF7B42">
      <w:pPr>
        <w:pStyle w:val="Flietext"/>
      </w:pPr>
      <w:r w:rsidRPr="00F26E41">
        <w:t xml:space="preserve">Alle Beschäftigten haben daher die Aufgabe, durch ihr Verhalten Vorbild für Kolleginnen und Kollegen, </w:t>
      </w:r>
      <w:r w:rsidR="005154DE">
        <w:t>v</w:t>
      </w:r>
      <w:r w:rsidRPr="00F26E41">
        <w:t>orgesetzte</w:t>
      </w:r>
      <w:r w:rsidR="005154DE">
        <w:t xml:space="preserve"> Führungskräfte</w:t>
      </w:r>
      <w:r w:rsidRPr="00F26E41">
        <w:t>, Untergebene sowie Bürgerrinnen und Bürger zu sein.</w:t>
      </w:r>
    </w:p>
    <w:p w14:paraId="1BFABBAC" w14:textId="77777777" w:rsidR="00F26E41" w:rsidRPr="00F26E41" w:rsidRDefault="00F26E41" w:rsidP="00AF7B42">
      <w:pPr>
        <w:pStyle w:val="FlietextAufzhlung"/>
      </w:pPr>
      <w:r w:rsidRPr="00F26E41">
        <w:t>Seien Sie Vorbild: Zeigen Sie durch Ihr Verhalten, dass Sie Korruption weder dulden noch unterstützen.</w:t>
      </w:r>
    </w:p>
    <w:p w14:paraId="7CFE8308" w14:textId="2596AE24" w:rsidR="00F26E41" w:rsidRPr="00F26E41" w:rsidRDefault="00F26E41" w:rsidP="008A5304">
      <w:pPr>
        <w:pStyle w:val="FlietextAufzhlung"/>
      </w:pPr>
      <w:r w:rsidRPr="00F26E41">
        <w:t>Wehren Sie Korruptionsversuche sofort ab und informieren Sie unverzüglich Ih</w:t>
      </w:r>
      <w:r w:rsidR="00D60B4D">
        <w:t>re</w:t>
      </w:r>
      <w:r w:rsidRPr="00F26E41">
        <w:t xml:space="preserve"> </w:t>
      </w:r>
      <w:r w:rsidR="005154DE">
        <w:t>v</w:t>
      </w:r>
      <w:r w:rsidR="005154DE" w:rsidRPr="00F26E41">
        <w:t>or</w:t>
      </w:r>
      <w:r w:rsidR="005154DE">
        <w:t xml:space="preserve">gesetzten Führungskräfte </w:t>
      </w:r>
      <w:r w:rsidR="00D60B4D">
        <w:t xml:space="preserve">oder den </w:t>
      </w:r>
      <w:r w:rsidR="00487957">
        <w:t xml:space="preserve">Hauptverwaltungsbeamten </w:t>
      </w:r>
      <w:r w:rsidR="005154DE">
        <w:t xml:space="preserve">bzw. die </w:t>
      </w:r>
      <w:r w:rsidR="00487957">
        <w:t>Hauptverwaltungsbeamtin</w:t>
      </w:r>
      <w:r w:rsidRPr="00F26E41">
        <w:t>.</w:t>
      </w:r>
    </w:p>
    <w:p w14:paraId="4AF5CA09" w14:textId="6126BE28" w:rsidR="00F26E41" w:rsidRPr="00F26E41" w:rsidRDefault="00F26E41" w:rsidP="008A5304">
      <w:pPr>
        <w:pStyle w:val="FlietextAufzhlung"/>
      </w:pPr>
      <w:r w:rsidRPr="00F26E41">
        <w:t xml:space="preserve">Vermuten Sie, dass jemand Sie um eine pflichtwidrige Bevorzugung bitten will, so ziehen Sie einen Kollegen </w:t>
      </w:r>
      <w:r w:rsidR="005154DE">
        <w:t xml:space="preserve">oder eine Kollegin </w:t>
      </w:r>
      <w:r w:rsidRPr="00F26E41">
        <w:t xml:space="preserve">als Zeugen </w:t>
      </w:r>
      <w:r w:rsidR="005154DE">
        <w:t xml:space="preserve">bzw. Zeugin </w:t>
      </w:r>
      <w:r w:rsidRPr="00F26E41">
        <w:t>hinzu.</w:t>
      </w:r>
    </w:p>
    <w:p w14:paraId="5254861F" w14:textId="7CC2F23B" w:rsidR="00F26E41" w:rsidRPr="00F26E41" w:rsidRDefault="00F26E41" w:rsidP="008A5304">
      <w:pPr>
        <w:pStyle w:val="FlietextAufzhlung"/>
      </w:pPr>
      <w:r w:rsidRPr="00F26E41">
        <w:t>Arbeiten Sie so, dass Ihre Arbeit jederzeit überprüft werden kann.</w:t>
      </w:r>
      <w:r w:rsidR="005154DE">
        <w:t xml:space="preserve"> Das erreichen Sie durch eine nachvollziehbar begründete Dokumentation.</w:t>
      </w:r>
    </w:p>
    <w:p w14:paraId="0FAA3EB6" w14:textId="4793FA15" w:rsidR="00F26E41" w:rsidRPr="00F26E41" w:rsidRDefault="00F26E41" w:rsidP="00C14E0B">
      <w:pPr>
        <w:pStyle w:val="FlietextAufzhlung"/>
      </w:pPr>
      <w:r w:rsidRPr="00F26E41">
        <w:t>Achten Sie auf eine Trennung von Dienst und Privatleben. Prüfen Sie, ob Ihre Privat</w:t>
      </w:r>
      <w:r w:rsidRPr="00D579EC">
        <w:t>interes</w:t>
      </w:r>
      <w:r w:rsidRPr="00F26E41">
        <w:t>sen zu einer Kollision mit Ihren Dienstpflichten führen können.</w:t>
      </w:r>
    </w:p>
    <w:p w14:paraId="113491BB" w14:textId="44B0D864" w:rsidR="00F26E41" w:rsidRPr="00F26E41" w:rsidRDefault="00F26E41" w:rsidP="00C14E0B">
      <w:pPr>
        <w:pStyle w:val="FlietextAufzhlung"/>
      </w:pPr>
      <w:r w:rsidRPr="00F26E41">
        <w:t xml:space="preserve">Unterstützen Sie Ihre Dienststelle bei </w:t>
      </w:r>
      <w:r w:rsidRPr="00D579EC">
        <w:t xml:space="preserve">der </w:t>
      </w:r>
      <w:r w:rsidR="00081AB6" w:rsidRPr="00D579EC">
        <w:t>Auf</w:t>
      </w:r>
      <w:r w:rsidRPr="00D579EC">
        <w:t>deckung</w:t>
      </w:r>
      <w:r w:rsidRPr="00F26E41">
        <w:t xml:space="preserve"> und Aufklärung von Korruption. Informieren Sie Ihre </w:t>
      </w:r>
      <w:r w:rsidR="002C6BA9">
        <w:t>v</w:t>
      </w:r>
      <w:r w:rsidR="002C6BA9" w:rsidRPr="00F26E41">
        <w:t xml:space="preserve">orgesetzten </w:t>
      </w:r>
      <w:r w:rsidR="002C6BA9">
        <w:t xml:space="preserve">Führungskräfte </w:t>
      </w:r>
      <w:r w:rsidRPr="00F26E41">
        <w:t xml:space="preserve">oder den </w:t>
      </w:r>
      <w:r w:rsidR="00487957">
        <w:t>Hauptverwaltungsbeamten</w:t>
      </w:r>
      <w:r w:rsidR="00487957" w:rsidRPr="00F26E41">
        <w:t xml:space="preserve"> </w:t>
      </w:r>
      <w:r w:rsidR="002C6BA9">
        <w:t xml:space="preserve">bzw. die </w:t>
      </w:r>
      <w:r w:rsidR="00487957">
        <w:t>Hauptverwaltungsbeamtin</w:t>
      </w:r>
      <w:r w:rsidR="002C6BA9">
        <w:t xml:space="preserve"> </w:t>
      </w:r>
      <w:r w:rsidRPr="00F26E41">
        <w:t>bei Anhaltspunkten für korruptes Verhalten.</w:t>
      </w:r>
    </w:p>
    <w:p w14:paraId="28C75C98" w14:textId="77777777" w:rsidR="00F26E41" w:rsidRPr="00F26E41" w:rsidRDefault="00F26E41" w:rsidP="00C14E0B">
      <w:pPr>
        <w:pStyle w:val="FlietextAufzhlung"/>
      </w:pPr>
      <w:r w:rsidRPr="00F26E41">
        <w:t>Unterstützen Sie Ihre Dienststelle beim Erkennen fehlerhafter Organisationsstrukturen, die Korruption begünstigen.</w:t>
      </w:r>
    </w:p>
    <w:p w14:paraId="03380CC3" w14:textId="77777777" w:rsidR="00F26E41" w:rsidRPr="00F26E41" w:rsidRDefault="00F26E41" w:rsidP="008179D2">
      <w:pPr>
        <w:pStyle w:val="FlietextAufzhlung"/>
      </w:pPr>
      <w:r w:rsidRPr="00F26E41">
        <w:t xml:space="preserve">Wenn Sie in korruptionsgefährdenden Bereichen </w:t>
      </w:r>
      <w:r w:rsidRPr="00D579EC">
        <w:t>tätig sind</w:t>
      </w:r>
      <w:r w:rsidR="00081AB6" w:rsidRPr="00D579EC">
        <w:t>,</w:t>
      </w:r>
      <w:r w:rsidRPr="00D579EC">
        <w:t xml:space="preserve"> lassen</w:t>
      </w:r>
      <w:r w:rsidRPr="00F26E41">
        <w:t xml:space="preserve"> Sie sich zum Thema Korruptionsprävention fortbilden.</w:t>
      </w:r>
    </w:p>
    <w:p w14:paraId="184E4AA4" w14:textId="77777777" w:rsidR="00F26E41" w:rsidRPr="00F26E41" w:rsidRDefault="00F26E41" w:rsidP="00F26E41">
      <w:pPr>
        <w:pStyle w:val="Flietext"/>
      </w:pPr>
    </w:p>
    <w:p w14:paraId="0E923918" w14:textId="77777777" w:rsidR="00F26E41" w:rsidRPr="00F26E41" w:rsidRDefault="00F26E41" w:rsidP="00DF1388">
      <w:pPr>
        <w:pStyle w:val="berschrift5"/>
      </w:pPr>
      <w:r w:rsidRPr="00F26E41">
        <w:lastRenderedPageBreak/>
        <w:t>Welche Links gibt es zum Thema Korruptionsprävention?</w:t>
      </w:r>
    </w:p>
    <w:p w14:paraId="1AA50B16" w14:textId="77777777" w:rsidR="00F26E41" w:rsidRPr="00F26E41" w:rsidRDefault="00F26E41" w:rsidP="00AB7B78">
      <w:pPr>
        <w:pStyle w:val="Flietext"/>
      </w:pPr>
      <w:r w:rsidRPr="00F26E41">
        <w:t xml:space="preserve">Bei den folgenden Links haben Sie die Möglichkeit, zusätzliche Informationen über Internetseiten anderer Behörden und Institutionen zum Thema Korruptionsprävention und -bekämpfung abzurufen. </w:t>
      </w:r>
    </w:p>
    <w:p w14:paraId="48A71BC4" w14:textId="77777777" w:rsidR="00F26E41" w:rsidRPr="00F26E41" w:rsidRDefault="00F26E41" w:rsidP="00AB7B78">
      <w:pPr>
        <w:pStyle w:val="Flietext"/>
      </w:pPr>
      <w:r w:rsidRPr="00F26E41">
        <w:t>Diese Linksammlung erhebt keinen Anspruch auf Vollständigkeit. Sie unterliegt den Veränderungen des Mediums Internet und bedarf daher der ständigen Aktualisierung.</w:t>
      </w:r>
    </w:p>
    <w:p w14:paraId="4DE100B3" w14:textId="253BB275" w:rsidR="00F26E41" w:rsidRDefault="003E057D" w:rsidP="00F26E41">
      <w:pPr>
        <w:pStyle w:val="Flietext"/>
        <w:rPr>
          <w:rStyle w:val="Hyperlink"/>
        </w:rPr>
      </w:pPr>
      <w:hyperlink r:id="rId9" w:history="1">
        <w:r w:rsidR="00F26E41" w:rsidRPr="00F26E41">
          <w:rPr>
            <w:rStyle w:val="Hyperlink"/>
          </w:rPr>
          <w:t>https://recht.nrw.de/lmi/owa/br_validate_suche?begriff=Korruptionsbek%E4mpfungsgesetz&amp;sg=0&amp;menu=1&amp;x=16&amp;y=13</w:t>
        </w:r>
      </w:hyperlink>
    </w:p>
    <w:p w14:paraId="7E39E6E0" w14:textId="4F5CE1BA" w:rsidR="00487957" w:rsidRPr="00F26E41" w:rsidRDefault="003E057D" w:rsidP="00F26E41">
      <w:pPr>
        <w:pStyle w:val="Flietext"/>
      </w:pPr>
      <w:hyperlink r:id="rId10" w:history="1">
        <w:r w:rsidR="00487957" w:rsidRPr="00DC779F">
          <w:rPr>
            <w:rStyle w:val="Hyperlink"/>
          </w:rPr>
          <w:t>https://beck-online.beck.de/Print/CurrentDoc?vpath=bibdata/ges/nrwrderlkorrvoeffvw/cont/nrwrderlkorrvoeffvw.htm&amp;printdialogmode=CurrentDoc&amp;hlword=</w:t>
        </w:r>
      </w:hyperlink>
    </w:p>
    <w:p w14:paraId="4BE4AC57" w14:textId="06D33B77" w:rsidR="00F26E41" w:rsidRPr="00F26E41" w:rsidRDefault="00F26E41" w:rsidP="00F26E41">
      <w:pPr>
        <w:pStyle w:val="Flietext"/>
      </w:pPr>
      <w:r w:rsidRPr="00F26E41">
        <w:t>Hier finden Sie das Korruptionsbekämpfungsgesetz vom 16.</w:t>
      </w:r>
      <w:r w:rsidR="00AB7B78" w:rsidRPr="00F26E41" w:rsidDel="00AB7B78">
        <w:t xml:space="preserve"> </w:t>
      </w:r>
      <w:r w:rsidR="00AB7B78">
        <w:t xml:space="preserve">Dezember </w:t>
      </w:r>
      <w:r w:rsidRPr="00F26E41">
        <w:t xml:space="preserve">2004 und den Runderlass des </w:t>
      </w:r>
      <w:r w:rsidR="007E18C8" w:rsidRPr="007E18C8">
        <w:t>des Ministeriums des Innern</w:t>
      </w:r>
      <w:r w:rsidRPr="00F26E41">
        <w:t>vom</w:t>
      </w:r>
      <w:r w:rsidR="009B4049">
        <w:t xml:space="preserve"> </w:t>
      </w:r>
      <w:r w:rsidR="009D7C40">
        <w:t>09. Dezemer 2022</w:t>
      </w:r>
      <w:r w:rsidRPr="00F26E41">
        <w:t>.</w:t>
      </w:r>
    </w:p>
    <w:p w14:paraId="0BB547F3" w14:textId="7D505C8C" w:rsidR="00F26E41" w:rsidRPr="00F26E41" w:rsidRDefault="003E057D" w:rsidP="00F26E41">
      <w:pPr>
        <w:pStyle w:val="Flietext"/>
      </w:pPr>
      <w:hyperlink r:id="rId11" w:history="1">
        <w:r w:rsidR="002C6BA9" w:rsidRPr="00DC779F">
          <w:rPr>
            <w:rStyle w:val="Hyperlink"/>
            <w:sz w:val="22"/>
          </w:rPr>
          <w:t>https://polizei.nrw/artikel/lagebild-korruption</w:t>
        </w:r>
      </w:hyperlink>
      <w:r w:rsidR="002C6BA9">
        <w:rPr>
          <w:sz w:val="22"/>
        </w:rPr>
        <w:t xml:space="preserve"> </w:t>
      </w:r>
      <w:r w:rsidR="00F26E41" w:rsidRPr="00F26E41">
        <w:t xml:space="preserve">Hier finden Sie z. B. Lageberichte zur Korruption und Informationen zum Fachdezernat "Korruptions- und Umweltkriminalität". </w:t>
      </w:r>
    </w:p>
    <w:p w14:paraId="4495DA84" w14:textId="77777777" w:rsidR="00F26E41" w:rsidRPr="00DC779F" w:rsidRDefault="003E057D" w:rsidP="00F26E41">
      <w:pPr>
        <w:pStyle w:val="Flietext"/>
        <w:rPr>
          <w:rStyle w:val="Hyperlink"/>
        </w:rPr>
      </w:pPr>
      <w:hyperlink r:id="rId12" w:history="1">
        <w:r w:rsidR="00F26E41" w:rsidRPr="00F26E41">
          <w:rPr>
            <w:rStyle w:val="Hyperlink"/>
          </w:rPr>
          <w:t>www.bmi.bund.de</w:t>
        </w:r>
      </w:hyperlink>
    </w:p>
    <w:p w14:paraId="43ECDE5B" w14:textId="5871AA9A" w:rsidR="00F26E41" w:rsidRPr="00F26E41" w:rsidRDefault="00F26E41" w:rsidP="00F26E41">
      <w:pPr>
        <w:pStyle w:val="Flietext"/>
      </w:pPr>
      <w:r w:rsidRPr="00F26E41">
        <w:t>Bundesministerium des Innern</w:t>
      </w:r>
      <w:r w:rsidR="002C6BA9">
        <w:t xml:space="preserve"> und für Heimat</w:t>
      </w:r>
      <w:r w:rsidRPr="00F26E41">
        <w:t>: Geben Sie den Suchbegriff &gt;&gt;Korruption&lt;&lt; ein und Sie erhalten nationale und internationale Informationen sowie weitere Links.</w:t>
      </w:r>
    </w:p>
    <w:p w14:paraId="711B322E" w14:textId="4222A651" w:rsidR="00F26E41" w:rsidRPr="00DC779F" w:rsidRDefault="003E057D" w:rsidP="00F26E41">
      <w:pPr>
        <w:pStyle w:val="Flietext"/>
        <w:rPr>
          <w:rStyle w:val="Hyperlink"/>
        </w:rPr>
      </w:pPr>
      <w:hyperlink r:id="rId13" w:history="1">
        <w:r w:rsidR="002C6BA9" w:rsidRPr="00DC779F">
          <w:rPr>
            <w:rStyle w:val="Hyperlink"/>
          </w:rPr>
          <w:t>https://difu.de/</w:t>
        </w:r>
      </w:hyperlink>
    </w:p>
    <w:p w14:paraId="3B6108D8" w14:textId="77777777" w:rsidR="00F26E41" w:rsidRPr="00F26E41" w:rsidRDefault="00F26E41" w:rsidP="00F26E41">
      <w:pPr>
        <w:pStyle w:val="Flietext"/>
      </w:pPr>
      <w:r w:rsidRPr="00F26E41">
        <w:t>Das Deutsche Institut für Urbanistik: Geben Sie den Suchbegriff &gt;&gt;Korruption&lt;&lt; ein und Sie erhalten weitere nationale und internationale Links.</w:t>
      </w:r>
    </w:p>
    <w:p w14:paraId="149D234F" w14:textId="77777777" w:rsidR="00F26E41" w:rsidRPr="00F26E41" w:rsidRDefault="003E057D" w:rsidP="00F26E41">
      <w:pPr>
        <w:pStyle w:val="Flietext"/>
      </w:pPr>
      <w:hyperlink r:id="rId14" w:history="1">
        <w:r w:rsidR="00F26E41" w:rsidRPr="00F26E41">
          <w:rPr>
            <w:rStyle w:val="Hyperlink"/>
          </w:rPr>
          <w:t>www.transparency.de</w:t>
        </w:r>
      </w:hyperlink>
    </w:p>
    <w:p w14:paraId="6B604332" w14:textId="77777777" w:rsidR="00F26E41" w:rsidRDefault="00F26E41" w:rsidP="00F26E41">
      <w:pPr>
        <w:pStyle w:val="Flietext"/>
      </w:pPr>
      <w:r w:rsidRPr="00F26E41">
        <w:t xml:space="preserve">Hierunter erreichen Sie Transparency International (TI), die sich als eine gemeinnützige, parteipolitisch unabhängige Organisation dem globalen Kampf gegen die Korruption verschrieben hat. </w:t>
      </w:r>
    </w:p>
    <w:p w14:paraId="66FEC987" w14:textId="77777777" w:rsidR="00B94BB8" w:rsidRDefault="00B94BB8" w:rsidP="00F26E41">
      <w:pPr>
        <w:pStyle w:val="Flietext"/>
      </w:pPr>
    </w:p>
    <w:p w14:paraId="57861D54" w14:textId="77777777" w:rsidR="00B94BB8" w:rsidRDefault="00B94BB8" w:rsidP="00F26E41">
      <w:pPr>
        <w:pStyle w:val="Flietext"/>
      </w:pPr>
    </w:p>
    <w:p w14:paraId="4F1FFED3" w14:textId="77777777" w:rsidR="00B94BB8" w:rsidRDefault="00B94BB8" w:rsidP="00F26E41">
      <w:pPr>
        <w:pStyle w:val="Flietext"/>
      </w:pPr>
    </w:p>
    <w:p w14:paraId="197FC04B" w14:textId="77777777" w:rsidR="00B94BB8" w:rsidRDefault="00B94BB8" w:rsidP="00F26E41">
      <w:pPr>
        <w:pStyle w:val="Flietext"/>
      </w:pPr>
    </w:p>
    <w:p w14:paraId="5500B657" w14:textId="77777777" w:rsidR="00B94BB8" w:rsidRDefault="00B94BB8" w:rsidP="00F26E41">
      <w:pPr>
        <w:pStyle w:val="Flietext"/>
      </w:pPr>
    </w:p>
    <w:p w14:paraId="1760112F" w14:textId="77777777" w:rsidR="00B94BB8" w:rsidRDefault="00B94BB8" w:rsidP="00F26E41">
      <w:pPr>
        <w:pStyle w:val="Flietext"/>
      </w:pPr>
    </w:p>
    <w:p w14:paraId="5B7FE8ED" w14:textId="77777777" w:rsidR="00B94BB8" w:rsidRDefault="00B94BB8" w:rsidP="00F26E41">
      <w:pPr>
        <w:pStyle w:val="Flietext"/>
      </w:pPr>
    </w:p>
    <w:p w14:paraId="5517B66C" w14:textId="77777777" w:rsidR="009B4049" w:rsidRDefault="009B4049">
      <w:pPr>
        <w:spacing w:before="0" w:line="276" w:lineRule="auto"/>
        <w:rPr>
          <w:sz w:val="20"/>
        </w:rPr>
      </w:pPr>
      <w:r>
        <w:br w:type="page"/>
      </w:r>
    </w:p>
    <w:p w14:paraId="09BE1D69" w14:textId="77777777" w:rsidR="00B94BB8" w:rsidRPr="00C12C72" w:rsidRDefault="00B94BB8" w:rsidP="00F26E41">
      <w:pPr>
        <w:pStyle w:val="Flietext"/>
        <w:rPr>
          <w:b/>
        </w:rPr>
      </w:pPr>
      <w:r w:rsidRPr="00C12C72">
        <w:rPr>
          <w:b/>
        </w:rPr>
        <w:lastRenderedPageBreak/>
        <w:t xml:space="preserve">                                                                                                                                          Anlage 2</w:t>
      </w:r>
    </w:p>
    <w:p w14:paraId="5D7B0641" w14:textId="77777777" w:rsidR="009B4049" w:rsidRPr="009B4049" w:rsidRDefault="009B4049" w:rsidP="009B4049">
      <w:pPr>
        <w:pStyle w:val="Flietext"/>
        <w:jc w:val="center"/>
        <w:rPr>
          <w:lang w:val="bg-BG"/>
        </w:rPr>
      </w:pPr>
      <w:bookmarkStart w:id="34" w:name="Textbeginn"/>
      <w:bookmarkEnd w:id="34"/>
      <w:r w:rsidRPr="009B4049">
        <w:rPr>
          <w:lang w:val="bg-BG"/>
        </w:rPr>
        <w:t>Niederschrift</w:t>
      </w:r>
    </w:p>
    <w:p w14:paraId="53ABE5E5" w14:textId="77777777" w:rsidR="009B4049" w:rsidRPr="009B4049" w:rsidRDefault="009B4049" w:rsidP="009B4049">
      <w:pPr>
        <w:pStyle w:val="Flietext"/>
        <w:jc w:val="center"/>
      </w:pPr>
      <w:r w:rsidRPr="009B4049">
        <w:rPr>
          <w:lang w:val="bg-BG"/>
        </w:rPr>
        <w:t>über die förmliche Verpflichtung gemäß dem Gesetz über die förmliche</w:t>
      </w:r>
      <w:r w:rsidRPr="009B4049">
        <w:rPr>
          <w:lang w:val="bg-BG"/>
        </w:rPr>
        <w:br/>
        <w:t>Verpflichtung nichtbeamteter Personen (Verpflichtungsgesetz)</w:t>
      </w:r>
      <w:r w:rsidRPr="009B4049">
        <w:br/>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93"/>
      </w:tblGrid>
      <w:tr w:rsidR="009B4049" w:rsidRPr="009B4049" w14:paraId="731E539B" w14:textId="77777777" w:rsidTr="004546A7">
        <w:tc>
          <w:tcPr>
            <w:tcW w:w="9211" w:type="dxa"/>
            <w:shd w:val="clear" w:color="auto" w:fill="auto"/>
          </w:tcPr>
          <w:p w14:paraId="049F6CD1" w14:textId="77777777" w:rsidR="009B4049" w:rsidRPr="009B4049" w:rsidRDefault="009B4049" w:rsidP="009B4049">
            <w:pPr>
              <w:pStyle w:val="Flietext"/>
              <w:rPr>
                <w:lang w:val="bg-BG"/>
              </w:rPr>
            </w:pPr>
            <w:r w:rsidRPr="009B4049">
              <w:rPr>
                <w:lang w:val="bg-BG"/>
              </w:rPr>
              <w:t>Familienname, Vorname des/der Verpflichteten</w:t>
            </w:r>
          </w:p>
        </w:tc>
      </w:tr>
      <w:tr w:rsidR="009B4049" w:rsidRPr="009B4049" w14:paraId="0A8E7541" w14:textId="77777777" w:rsidTr="004546A7">
        <w:trPr>
          <w:trHeight w:val="322"/>
        </w:trPr>
        <w:tc>
          <w:tcPr>
            <w:tcW w:w="9211" w:type="dxa"/>
            <w:shd w:val="clear" w:color="auto" w:fill="auto"/>
          </w:tcPr>
          <w:p w14:paraId="6D7A5EA9" w14:textId="77777777" w:rsidR="009B4049" w:rsidRPr="009B4049" w:rsidRDefault="009B4049" w:rsidP="009B4049">
            <w:pPr>
              <w:pStyle w:val="Flietext"/>
              <w:rPr>
                <w:lang w:val="bg-BG"/>
              </w:rPr>
            </w:pPr>
            <w:r w:rsidRPr="009B4049">
              <w:rPr>
                <w:lang w:val="bg-BG"/>
              </w:rPr>
              <w:fldChar w:fldCharType="begin">
                <w:ffData>
                  <w:name w:val="Name"/>
                  <w:enabled/>
                  <w:calcOnExit w:val="0"/>
                  <w:statusText w:type="text" w:val="Name, Vorname (ggf. weitere Identifikationsmerkmale) des/der zu Verpflichtenden"/>
                  <w:textInput/>
                </w:ffData>
              </w:fldChar>
            </w:r>
            <w:bookmarkStart w:id="35" w:name="Name"/>
            <w:r w:rsidRPr="009B4049">
              <w:rPr>
                <w:lang w:val="bg-BG"/>
              </w:rPr>
              <w:instrText xml:space="preserve"> FORMTEXT </w:instrText>
            </w:r>
            <w:r w:rsidRPr="009B4049">
              <w:rPr>
                <w:lang w:val="bg-BG"/>
              </w:rPr>
            </w:r>
            <w:r w:rsidRPr="009B4049">
              <w:rPr>
                <w:lang w:val="bg-BG"/>
              </w:rPr>
              <w:fldChar w:fldCharType="separate"/>
            </w:r>
            <w:r w:rsidR="00BF4A8D">
              <w:rPr>
                <w:noProof/>
                <w:lang w:val="bg-BG"/>
              </w:rPr>
              <w:t> </w:t>
            </w:r>
            <w:r w:rsidR="00BF4A8D">
              <w:rPr>
                <w:noProof/>
                <w:lang w:val="bg-BG"/>
              </w:rPr>
              <w:t> </w:t>
            </w:r>
            <w:r w:rsidR="00BF4A8D">
              <w:rPr>
                <w:noProof/>
                <w:lang w:val="bg-BG"/>
              </w:rPr>
              <w:t> </w:t>
            </w:r>
            <w:r w:rsidR="00BF4A8D">
              <w:rPr>
                <w:noProof/>
                <w:lang w:val="bg-BG"/>
              </w:rPr>
              <w:t> </w:t>
            </w:r>
            <w:r w:rsidR="00BF4A8D">
              <w:rPr>
                <w:noProof/>
                <w:lang w:val="bg-BG"/>
              </w:rPr>
              <w:t> </w:t>
            </w:r>
            <w:r w:rsidRPr="009B4049">
              <w:rPr>
                <w:lang w:val="en-US"/>
              </w:rPr>
              <w:fldChar w:fldCharType="end"/>
            </w:r>
            <w:bookmarkEnd w:id="35"/>
          </w:p>
        </w:tc>
      </w:tr>
      <w:tr w:rsidR="009B4049" w:rsidRPr="009B4049" w14:paraId="09ADDD38" w14:textId="77777777" w:rsidTr="004546A7">
        <w:tc>
          <w:tcPr>
            <w:tcW w:w="9211" w:type="dxa"/>
            <w:shd w:val="clear" w:color="auto" w:fill="auto"/>
          </w:tcPr>
          <w:p w14:paraId="1634FBD5" w14:textId="77777777" w:rsidR="009B4049" w:rsidRPr="009B4049" w:rsidRDefault="009B4049" w:rsidP="009B4049">
            <w:pPr>
              <w:pStyle w:val="Flietext"/>
              <w:rPr>
                <w:lang w:val="bg-BG"/>
              </w:rPr>
            </w:pPr>
            <w:r w:rsidRPr="009B4049">
              <w:rPr>
                <w:lang w:val="bg-BG"/>
              </w:rPr>
              <w:t>Name der Behörde</w:t>
            </w:r>
          </w:p>
        </w:tc>
      </w:tr>
      <w:tr w:rsidR="009B4049" w:rsidRPr="009B4049" w14:paraId="6C0DA868" w14:textId="77777777" w:rsidTr="004546A7">
        <w:trPr>
          <w:trHeight w:val="292"/>
        </w:trPr>
        <w:tc>
          <w:tcPr>
            <w:tcW w:w="9211" w:type="dxa"/>
            <w:shd w:val="clear" w:color="auto" w:fill="auto"/>
          </w:tcPr>
          <w:p w14:paraId="6E0C61B7" w14:textId="77777777" w:rsidR="009B4049" w:rsidRPr="009B4049" w:rsidRDefault="009B4049" w:rsidP="009B4049">
            <w:pPr>
              <w:pStyle w:val="Flietext"/>
              <w:rPr>
                <w:lang w:val="bg-BG"/>
              </w:rPr>
            </w:pPr>
            <w:r w:rsidRPr="009B4049">
              <w:rPr>
                <w:lang w:val="bg-BG"/>
              </w:rPr>
              <w:fldChar w:fldCharType="begin">
                <w:ffData>
                  <w:name w:val="Name"/>
                  <w:enabled/>
                  <w:calcOnExit w:val="0"/>
                  <w:statusText w:type="text" w:val="Name, Vorname (ggf. weitere Identifikationsmerkmale) des/der zu Verpflichtenden"/>
                  <w:textInput/>
                </w:ffData>
              </w:fldChar>
            </w:r>
            <w:r w:rsidRPr="009B4049">
              <w:rPr>
                <w:lang w:val="bg-BG"/>
              </w:rPr>
              <w:instrText xml:space="preserve"> FORMTEXT </w:instrText>
            </w:r>
            <w:r w:rsidRPr="009B4049">
              <w:rPr>
                <w:lang w:val="bg-BG"/>
              </w:rPr>
            </w:r>
            <w:r w:rsidRPr="009B4049">
              <w:rPr>
                <w:lang w:val="bg-BG"/>
              </w:rPr>
              <w:fldChar w:fldCharType="separate"/>
            </w:r>
            <w:r w:rsidR="00BF4A8D">
              <w:rPr>
                <w:noProof/>
                <w:lang w:val="bg-BG"/>
              </w:rPr>
              <w:t> </w:t>
            </w:r>
            <w:r w:rsidR="00BF4A8D">
              <w:rPr>
                <w:noProof/>
                <w:lang w:val="bg-BG"/>
              </w:rPr>
              <w:t> </w:t>
            </w:r>
            <w:r w:rsidR="00BF4A8D">
              <w:rPr>
                <w:noProof/>
                <w:lang w:val="bg-BG"/>
              </w:rPr>
              <w:t> </w:t>
            </w:r>
            <w:r w:rsidR="00BF4A8D">
              <w:rPr>
                <w:noProof/>
                <w:lang w:val="bg-BG"/>
              </w:rPr>
              <w:t> </w:t>
            </w:r>
            <w:r w:rsidR="00BF4A8D">
              <w:rPr>
                <w:noProof/>
                <w:lang w:val="bg-BG"/>
              </w:rPr>
              <w:t> </w:t>
            </w:r>
            <w:r w:rsidRPr="009B4049">
              <w:rPr>
                <w:lang w:val="en-US"/>
              </w:rPr>
              <w:fldChar w:fldCharType="end"/>
            </w:r>
            <w:r>
              <w:t xml:space="preserve"> </w:t>
            </w:r>
          </w:p>
        </w:tc>
      </w:tr>
    </w:tbl>
    <w:p w14:paraId="63029298" w14:textId="77777777" w:rsidR="003E7B2B" w:rsidRDefault="003E7B2B" w:rsidP="009B4049">
      <w:pPr>
        <w:pStyle w:val="Flietext"/>
      </w:pPr>
    </w:p>
    <w:p w14:paraId="74BEB1F3" w14:textId="77777777" w:rsidR="009B4049" w:rsidRDefault="009B4049" w:rsidP="009B4049">
      <w:pPr>
        <w:pStyle w:val="Flietext"/>
      </w:pPr>
      <w:r w:rsidRPr="009B4049">
        <w:rPr>
          <w:lang w:val="bg-BG"/>
        </w:rPr>
        <w:t xml:space="preserve">Herr/Frau </w:t>
      </w:r>
      <w:r w:rsidRPr="009B4049">
        <w:t>__________________________</w:t>
      </w:r>
      <w:r w:rsidRPr="009B4049">
        <w:rPr>
          <w:lang w:val="bg-BG"/>
        </w:rPr>
        <w:t xml:space="preserve"> wurde am</w:t>
      </w:r>
      <w:r w:rsidRPr="009B4049">
        <w:t xml:space="preserve"> ___________</w:t>
      </w:r>
      <w:r w:rsidRPr="009B4049">
        <w:rPr>
          <w:lang w:val="bg-BG"/>
        </w:rPr>
        <w:t xml:space="preserve"> auf die gewissenhafte Erfüllung der Obliegenheiten gemäß § 1 des Verpflichtungsgesetzes verpflichtet und auf die strafrechtlichen Folgen einer Pflichtverletzung hingewiesen.</w:t>
      </w:r>
    </w:p>
    <w:p w14:paraId="52BDA439" w14:textId="77777777" w:rsidR="00BA5A90" w:rsidRPr="00BA5A90" w:rsidRDefault="00BA5A90" w:rsidP="009B4049">
      <w:pPr>
        <w:pStyle w:val="Flietext"/>
      </w:pPr>
    </w:p>
    <w:p w14:paraId="5051FCBE" w14:textId="77777777" w:rsidR="009B4049" w:rsidRPr="009B4049" w:rsidRDefault="009B4049" w:rsidP="009B4049">
      <w:pPr>
        <w:pStyle w:val="Flietext"/>
      </w:pPr>
      <w:r w:rsidRPr="009B4049">
        <w:rPr>
          <w:lang w:val="bg-BG"/>
        </w:rPr>
        <w:t>Diese Verpflichtung hat zur Folge, dass bei etwaigen Straftaten folgende Vorschriften des Strafgesetzbuches anzuwenden sind:</w:t>
      </w:r>
    </w:p>
    <w:p w14:paraId="7459DD49" w14:textId="77777777" w:rsidR="009B4049" w:rsidRPr="009B4049" w:rsidRDefault="009B4049" w:rsidP="003E7B2B">
      <w:pPr>
        <w:pStyle w:val="FlietextAufzhlung"/>
        <w:rPr>
          <w:lang w:val="bg-BG"/>
        </w:rPr>
      </w:pPr>
      <w:r w:rsidRPr="009B4049">
        <w:rPr>
          <w:lang w:val="bg-BG"/>
        </w:rPr>
        <w:t>§ 133 Abs. 3</w:t>
      </w:r>
      <w:r w:rsidRPr="009B4049">
        <w:rPr>
          <w:lang w:val="bg-BG"/>
        </w:rPr>
        <w:tab/>
      </w:r>
      <w:r w:rsidR="003E7B2B">
        <w:tab/>
      </w:r>
      <w:r w:rsidRPr="009B4049">
        <w:rPr>
          <w:lang w:val="bg-BG"/>
        </w:rPr>
        <w:t>Verwahrungsbruch</w:t>
      </w:r>
    </w:p>
    <w:p w14:paraId="368B38AC" w14:textId="77777777" w:rsidR="009B4049" w:rsidRPr="009B4049" w:rsidRDefault="009B4049" w:rsidP="003E7B2B">
      <w:pPr>
        <w:pStyle w:val="FlietextAufzhlung"/>
        <w:rPr>
          <w:lang w:val="bg-BG"/>
        </w:rPr>
      </w:pPr>
      <w:r w:rsidRPr="009B4049">
        <w:rPr>
          <w:lang w:val="bg-BG"/>
        </w:rPr>
        <w:t>§ 201 Abs. 3</w:t>
      </w:r>
      <w:r w:rsidRPr="009B4049">
        <w:rPr>
          <w:lang w:val="bg-BG"/>
        </w:rPr>
        <w:tab/>
      </w:r>
      <w:r w:rsidR="003E7B2B">
        <w:tab/>
      </w:r>
      <w:r w:rsidRPr="009B4049">
        <w:rPr>
          <w:lang w:val="bg-BG"/>
        </w:rPr>
        <w:t>Verletzung der Vertraulichkeit des Wortes</w:t>
      </w:r>
    </w:p>
    <w:p w14:paraId="160A01C4" w14:textId="77777777" w:rsidR="009B4049" w:rsidRPr="009B4049" w:rsidRDefault="009B4049" w:rsidP="003E7B2B">
      <w:pPr>
        <w:pStyle w:val="FlietextAufzhlung"/>
        <w:rPr>
          <w:lang w:val="bg-BG"/>
        </w:rPr>
      </w:pPr>
      <w:r w:rsidRPr="009B4049">
        <w:rPr>
          <w:lang w:val="bg-BG"/>
        </w:rPr>
        <w:t>§ 203 Abs. 2, 4, 5</w:t>
      </w:r>
      <w:r w:rsidRPr="009B4049">
        <w:rPr>
          <w:lang w:val="bg-BG"/>
        </w:rPr>
        <w:tab/>
        <w:t>Verletzung von Privatgeheimnissen</w:t>
      </w:r>
    </w:p>
    <w:p w14:paraId="18F28988" w14:textId="77777777" w:rsidR="009B4049" w:rsidRPr="009B4049" w:rsidRDefault="009B4049" w:rsidP="003E7B2B">
      <w:pPr>
        <w:pStyle w:val="FlietextAufzhlung"/>
        <w:rPr>
          <w:lang w:val="bg-BG"/>
        </w:rPr>
      </w:pPr>
      <w:r w:rsidRPr="009B4049">
        <w:rPr>
          <w:lang w:val="bg-BG"/>
        </w:rPr>
        <w:t>§ 204</w:t>
      </w:r>
      <w:r w:rsidRPr="009B4049">
        <w:rPr>
          <w:lang w:val="bg-BG"/>
        </w:rPr>
        <w:tab/>
      </w:r>
      <w:r w:rsidR="003E7B2B">
        <w:tab/>
      </w:r>
      <w:r w:rsidR="003E7B2B">
        <w:tab/>
      </w:r>
      <w:r w:rsidRPr="009B4049">
        <w:rPr>
          <w:lang w:val="bg-BG"/>
        </w:rPr>
        <w:t>Verwertung fremder Geheimnisse</w:t>
      </w:r>
    </w:p>
    <w:p w14:paraId="2B92EB44" w14:textId="77777777" w:rsidR="009B4049" w:rsidRPr="009B4049" w:rsidRDefault="009B4049" w:rsidP="003E7B2B">
      <w:pPr>
        <w:pStyle w:val="FlietextAufzhlung"/>
        <w:rPr>
          <w:lang w:val="bg-BG"/>
        </w:rPr>
      </w:pPr>
      <w:r w:rsidRPr="009B4049">
        <w:rPr>
          <w:lang w:val="bg-BG"/>
        </w:rPr>
        <w:t>§§ 331, 332, 335</w:t>
      </w:r>
      <w:r w:rsidRPr="009B4049">
        <w:rPr>
          <w:lang w:val="bg-BG"/>
        </w:rPr>
        <w:tab/>
      </w:r>
      <w:r w:rsidR="003E7B2B">
        <w:tab/>
      </w:r>
      <w:r w:rsidRPr="009B4049">
        <w:rPr>
          <w:lang w:val="bg-BG"/>
        </w:rPr>
        <w:t>Vorteilsannahme und Bestechlichkeit</w:t>
      </w:r>
    </w:p>
    <w:p w14:paraId="3E5866C5" w14:textId="77777777" w:rsidR="009B4049" w:rsidRPr="009B4049" w:rsidRDefault="009B4049" w:rsidP="003E7B2B">
      <w:pPr>
        <w:pStyle w:val="FlietextAufzhlung"/>
        <w:rPr>
          <w:lang w:val="bg-BG"/>
        </w:rPr>
      </w:pPr>
      <w:r w:rsidRPr="009B4049">
        <w:rPr>
          <w:lang w:val="bg-BG"/>
        </w:rPr>
        <w:t>§ 336</w:t>
      </w:r>
      <w:r w:rsidRPr="009B4049">
        <w:rPr>
          <w:lang w:val="bg-BG"/>
        </w:rPr>
        <w:tab/>
      </w:r>
      <w:r w:rsidR="003E7B2B">
        <w:tab/>
      </w:r>
      <w:r w:rsidR="003E7B2B">
        <w:tab/>
      </w:r>
      <w:r w:rsidRPr="009B4049">
        <w:rPr>
          <w:lang w:val="bg-BG"/>
        </w:rPr>
        <w:t>Unterlassen der Diensthandlung</w:t>
      </w:r>
    </w:p>
    <w:p w14:paraId="606B6FF4" w14:textId="77777777" w:rsidR="009B4049" w:rsidRPr="009B4049" w:rsidRDefault="009B4049" w:rsidP="003E7B2B">
      <w:pPr>
        <w:pStyle w:val="FlietextAufzhlung"/>
        <w:rPr>
          <w:lang w:val="bg-BG"/>
        </w:rPr>
      </w:pPr>
      <w:r w:rsidRPr="009B4049">
        <w:rPr>
          <w:lang w:val="bg-BG"/>
        </w:rPr>
        <w:t>§ 353 b</w:t>
      </w:r>
      <w:r w:rsidRPr="009B4049">
        <w:rPr>
          <w:lang w:val="bg-BG"/>
        </w:rPr>
        <w:tab/>
      </w:r>
      <w:r w:rsidR="003E7B2B">
        <w:tab/>
      </w:r>
      <w:r w:rsidR="003E7B2B">
        <w:tab/>
      </w:r>
      <w:r w:rsidRPr="009B4049">
        <w:rPr>
          <w:lang w:val="bg-BG"/>
        </w:rPr>
        <w:t>Verletzung des Dienstgeheimnisses</w:t>
      </w:r>
    </w:p>
    <w:p w14:paraId="14B2BC0F" w14:textId="77777777" w:rsidR="009B4049" w:rsidRPr="009B4049" w:rsidRDefault="009B4049" w:rsidP="003E7B2B">
      <w:pPr>
        <w:pStyle w:val="FlietextAufzhlung"/>
        <w:rPr>
          <w:lang w:val="bg-BG"/>
        </w:rPr>
      </w:pPr>
      <w:r w:rsidRPr="009B4049">
        <w:rPr>
          <w:lang w:val="bg-BG"/>
        </w:rPr>
        <w:t>§ 97 b Abs. 2 i. V. m.</w:t>
      </w:r>
      <w:r w:rsidRPr="009B4049">
        <w:rPr>
          <w:lang w:val="bg-BG"/>
        </w:rPr>
        <w:br/>
        <w:t>§§ 94–97</w:t>
      </w:r>
      <w:r w:rsidRPr="009B4049">
        <w:rPr>
          <w:lang w:val="bg-BG"/>
        </w:rPr>
        <w:tab/>
      </w:r>
      <w:r w:rsidR="003E7B2B">
        <w:tab/>
      </w:r>
      <w:r w:rsidR="003E7B2B">
        <w:tab/>
      </w:r>
      <w:r w:rsidRPr="009B4049">
        <w:rPr>
          <w:lang w:val="bg-BG"/>
        </w:rPr>
        <w:t>Verrat in irriger Annahme eines illegalen Geheimnisses</w:t>
      </w:r>
    </w:p>
    <w:p w14:paraId="27E54BD0" w14:textId="77777777" w:rsidR="009B4049" w:rsidRPr="009B4049" w:rsidRDefault="009B4049" w:rsidP="003E7B2B">
      <w:pPr>
        <w:pStyle w:val="FlietextAufzhlung"/>
        <w:rPr>
          <w:lang w:val="bg-BG"/>
        </w:rPr>
      </w:pPr>
      <w:r w:rsidRPr="009B4049">
        <w:rPr>
          <w:lang w:val="bg-BG"/>
        </w:rPr>
        <w:t>§ 355</w:t>
      </w:r>
      <w:r w:rsidRPr="009B4049">
        <w:rPr>
          <w:lang w:val="bg-BG"/>
        </w:rPr>
        <w:tab/>
      </w:r>
      <w:r w:rsidR="003E7B2B">
        <w:tab/>
      </w:r>
      <w:r w:rsidR="003E7B2B">
        <w:tab/>
      </w:r>
      <w:r w:rsidRPr="009B4049">
        <w:rPr>
          <w:lang w:val="bg-BG"/>
        </w:rPr>
        <w:t>Verletzung des Steuergeheimnisses</w:t>
      </w:r>
    </w:p>
    <w:p w14:paraId="229A4587" w14:textId="77777777" w:rsidR="009B4049" w:rsidRPr="009B4049" w:rsidRDefault="009B4049" w:rsidP="003E7B2B">
      <w:pPr>
        <w:pStyle w:val="FlietextAufzhlung"/>
        <w:rPr>
          <w:lang w:val="bg-BG"/>
        </w:rPr>
      </w:pPr>
      <w:r w:rsidRPr="009B4049">
        <w:rPr>
          <w:lang w:val="bg-BG"/>
        </w:rPr>
        <w:t>§ 357</w:t>
      </w:r>
      <w:r w:rsidRPr="009B4049">
        <w:rPr>
          <w:lang w:val="bg-BG"/>
        </w:rPr>
        <w:tab/>
      </w:r>
      <w:r w:rsidR="003E7B2B">
        <w:tab/>
      </w:r>
      <w:r w:rsidR="003E7B2B">
        <w:tab/>
      </w:r>
      <w:r w:rsidRPr="009B4049">
        <w:rPr>
          <w:lang w:val="bg-BG"/>
        </w:rPr>
        <w:t>Verleitung eines Untergebenen zu einer Straftat</w:t>
      </w:r>
    </w:p>
    <w:p w14:paraId="136A1327" w14:textId="77777777" w:rsidR="009B4049" w:rsidRPr="009B4049" w:rsidRDefault="009B4049" w:rsidP="003E7B2B">
      <w:pPr>
        <w:pStyle w:val="FlietextAufzhlung"/>
        <w:rPr>
          <w:lang w:val="bg-BG"/>
        </w:rPr>
      </w:pPr>
      <w:r w:rsidRPr="009B4049">
        <w:rPr>
          <w:lang w:val="bg-BG"/>
        </w:rPr>
        <w:t>§ 358</w:t>
      </w:r>
      <w:r w:rsidRPr="009B4049">
        <w:rPr>
          <w:lang w:val="bg-BG"/>
        </w:rPr>
        <w:tab/>
      </w:r>
      <w:r w:rsidR="003E7B2B">
        <w:tab/>
      </w:r>
      <w:r w:rsidR="003E7B2B">
        <w:tab/>
      </w:r>
      <w:r w:rsidRPr="009B4049">
        <w:rPr>
          <w:lang w:val="bg-BG"/>
        </w:rPr>
        <w:t>Nebenfolgen</w:t>
      </w:r>
    </w:p>
    <w:p w14:paraId="676D811A" w14:textId="77777777" w:rsidR="009B4049" w:rsidRPr="009B4049" w:rsidRDefault="009B4049" w:rsidP="009B4049">
      <w:pPr>
        <w:pStyle w:val="Flietext"/>
        <w:rPr>
          <w:lang w:val="bg-BG"/>
        </w:rPr>
      </w:pPr>
      <w:r w:rsidRPr="009B4049">
        <w:rPr>
          <w:lang w:val="bg-BG"/>
        </w:rPr>
        <w:lastRenderedPageBreak/>
        <w:t>Er/Sie hat eine Ausfertigung dieser Niederschrift erhalten.</w:t>
      </w:r>
    </w:p>
    <w:p w14:paraId="6EFEBCA7" w14:textId="77777777" w:rsidR="009B4049" w:rsidRPr="009B4049" w:rsidRDefault="009B4049" w:rsidP="009B4049">
      <w:pPr>
        <w:pStyle w:val="Flietext"/>
        <w:rPr>
          <w:lang w:val="bg-BG"/>
        </w:rPr>
      </w:pPr>
      <w:r w:rsidRPr="009B4049">
        <w:rPr>
          <w:lang w:val="bg-BG"/>
        </w:rPr>
        <w:t>Genehmigt und unterschrieben:</w:t>
      </w:r>
    </w:p>
    <w:p w14:paraId="3D983653" w14:textId="77777777" w:rsidR="009B4049" w:rsidRPr="009B4049" w:rsidRDefault="009B4049" w:rsidP="009B4049">
      <w:pPr>
        <w:pStyle w:val="Flietext"/>
        <w:rPr>
          <w:lang w:val="bg-BG"/>
        </w:rPr>
      </w:pPr>
      <w:r w:rsidRPr="009B4049">
        <w:rPr>
          <w:lang w:val="bg-BG"/>
        </w:rPr>
        <w:tab/>
      </w:r>
      <w:r w:rsidRPr="009B4049">
        <w:rPr>
          <w:lang w:val="bg-BG"/>
        </w:rPr>
        <w:tab/>
      </w:r>
      <w:r w:rsidRPr="009B4049">
        <w:rPr>
          <w:lang w:val="bg-BG"/>
        </w:rPr>
        <w:tab/>
      </w:r>
      <w:r w:rsidRPr="009B4049">
        <w:rPr>
          <w:lang w:val="bg-BG"/>
        </w:rPr>
        <w:tab/>
      </w:r>
      <w:r w:rsidRPr="009B4049">
        <w:rPr>
          <w:lang w:val="bg-BG"/>
        </w:rPr>
        <w:tab/>
      </w:r>
      <w:r w:rsidRPr="009B4049">
        <w:rPr>
          <w:lang w:val="bg-BG"/>
        </w:rPr>
        <w:tab/>
      </w:r>
      <w:r w:rsidRPr="009B4049">
        <w:rPr>
          <w:lang w:val="bg-BG"/>
        </w:rPr>
        <w:tab/>
      </w:r>
      <w:r w:rsidRPr="009B4049">
        <w:rPr>
          <w:lang w:val="bg-BG"/>
        </w:rPr>
        <w:tab/>
        <w:t>I. A.</w:t>
      </w:r>
    </w:p>
    <w:p w14:paraId="1368D81C" w14:textId="77777777" w:rsidR="009B4049" w:rsidRPr="009B4049" w:rsidRDefault="009B4049" w:rsidP="009B4049">
      <w:pPr>
        <w:pStyle w:val="Flietext"/>
        <w:rPr>
          <w:lang w:val="bg-BG"/>
        </w:rPr>
      </w:pPr>
      <w:r w:rsidRPr="009B4049">
        <w:rPr>
          <w:lang w:val="bg-BG"/>
        </w:rPr>
        <w:t>--------------------------------------</w:t>
      </w:r>
      <w:r w:rsidRPr="009B4049">
        <w:rPr>
          <w:lang w:val="bg-BG"/>
        </w:rPr>
        <w:tab/>
      </w:r>
      <w:r w:rsidRPr="009B4049">
        <w:rPr>
          <w:lang w:val="bg-BG"/>
        </w:rPr>
        <w:tab/>
      </w:r>
      <w:r w:rsidRPr="009B4049">
        <w:rPr>
          <w:lang w:val="bg-BG"/>
        </w:rPr>
        <w:tab/>
      </w:r>
      <w:r w:rsidRPr="009B4049">
        <w:rPr>
          <w:lang w:val="bg-BG"/>
        </w:rPr>
        <w:tab/>
        <w:t>-----------------------------------</w:t>
      </w:r>
    </w:p>
    <w:p w14:paraId="3837685D" w14:textId="4E05BD92" w:rsidR="009B4049" w:rsidRPr="009B4049" w:rsidRDefault="009B4049" w:rsidP="009B4049">
      <w:pPr>
        <w:pStyle w:val="Flietext"/>
        <w:rPr>
          <w:lang w:val="bg-BG"/>
        </w:rPr>
      </w:pPr>
      <w:r w:rsidRPr="009B4049">
        <w:rPr>
          <w:lang w:val="bg-BG"/>
        </w:rPr>
        <w:t>(Unterschrift des/der Verpflichteten)</w:t>
      </w:r>
      <w:r w:rsidRPr="009B4049">
        <w:rPr>
          <w:lang w:val="bg-BG"/>
        </w:rPr>
        <w:tab/>
      </w:r>
      <w:r w:rsidRPr="009B4049">
        <w:rPr>
          <w:lang w:val="bg-BG"/>
        </w:rPr>
        <w:tab/>
      </w:r>
      <w:r w:rsidRPr="009B4049">
        <w:rPr>
          <w:lang w:val="bg-BG"/>
        </w:rPr>
        <w:tab/>
        <w:t xml:space="preserve">(Unterschrift </w:t>
      </w:r>
      <w:r w:rsidR="007D5616" w:rsidRPr="009E232B">
        <w:rPr>
          <w:color w:val="00B0F0"/>
        </w:rPr>
        <w:t>&lt;&lt;</w:t>
      </w:r>
      <w:r w:rsidR="007D5616">
        <w:rPr>
          <w:color w:val="00B0F0"/>
        </w:rPr>
        <w:t>Musterkommune</w:t>
      </w:r>
      <w:r w:rsidR="007D5616" w:rsidRPr="009E232B">
        <w:rPr>
          <w:color w:val="00B0F0"/>
        </w:rPr>
        <w:t>&gt;&gt;</w:t>
      </w:r>
      <w:r w:rsidRPr="009B4049">
        <w:rPr>
          <w:lang w:val="bg-BG"/>
        </w:rPr>
        <w:t>)</w:t>
      </w:r>
    </w:p>
    <w:p w14:paraId="40AB887C" w14:textId="77777777" w:rsidR="009B4049" w:rsidRPr="009B4049" w:rsidRDefault="009B4049" w:rsidP="00F26E41">
      <w:pPr>
        <w:pStyle w:val="Flietext"/>
      </w:pPr>
    </w:p>
    <w:p w14:paraId="0F9FC894" w14:textId="77777777" w:rsidR="003E7B2B" w:rsidRPr="003E7B2B" w:rsidRDefault="003E7B2B" w:rsidP="003E7B2B">
      <w:pPr>
        <w:pStyle w:val="Flietext"/>
      </w:pPr>
      <w:r w:rsidRPr="003E7B2B">
        <w:t xml:space="preserve">                                                                                                                                          </w:t>
      </w:r>
      <w:r>
        <w:t xml:space="preserve">          </w:t>
      </w:r>
    </w:p>
    <w:p w14:paraId="7FDE8CD6" w14:textId="6754DCC2" w:rsidR="00DC0652" w:rsidRDefault="00DC0652">
      <w:pPr>
        <w:spacing w:before="0" w:line="276" w:lineRule="auto"/>
      </w:pPr>
      <w:r>
        <w:br w:type="page"/>
      </w:r>
    </w:p>
    <w:p w14:paraId="3DA5EB20" w14:textId="0E5BBF42" w:rsidR="002C6BA9" w:rsidRPr="002A757A" w:rsidRDefault="002C6BA9" w:rsidP="00E3198E">
      <w:pPr>
        <w:spacing w:before="0" w:line="276" w:lineRule="auto"/>
        <w:jc w:val="right"/>
        <w:rPr>
          <w:b/>
          <w:sz w:val="20"/>
          <w:szCs w:val="20"/>
        </w:rPr>
      </w:pPr>
      <w:r w:rsidRPr="002A757A">
        <w:rPr>
          <w:b/>
          <w:sz w:val="20"/>
          <w:szCs w:val="20"/>
        </w:rPr>
        <w:lastRenderedPageBreak/>
        <w:t>Anlage 3</w:t>
      </w:r>
    </w:p>
    <w:p w14:paraId="70C4F7E7" w14:textId="77777777" w:rsidR="002C6BA9" w:rsidRDefault="002C6BA9" w:rsidP="00E3198E">
      <w:pPr>
        <w:spacing w:before="0" w:line="276" w:lineRule="auto"/>
        <w:jc w:val="center"/>
      </w:pPr>
    </w:p>
    <w:p w14:paraId="565F23FD" w14:textId="238BADC6" w:rsidR="002C6BA9" w:rsidRDefault="004242CF">
      <w:pPr>
        <w:spacing w:before="0" w:line="276" w:lineRule="auto"/>
        <w:rPr>
          <w:sz w:val="20"/>
        </w:rPr>
      </w:pPr>
      <w:r>
        <w:rPr>
          <w:sz w:val="20"/>
        </w:rPr>
        <w:t>Beispiel für eine Zuständigkeitsregelung nach Wertgrenzen für die Entscheidung über Sponsoring</w:t>
      </w:r>
    </w:p>
    <w:tbl>
      <w:tblPr>
        <w:tblStyle w:val="Tabelle1"/>
        <w:tblW w:w="8498" w:type="dxa"/>
        <w:tblInd w:w="0" w:type="dxa"/>
        <w:tblLook w:val="04E0" w:firstRow="1" w:lastRow="1" w:firstColumn="1" w:lastColumn="0" w:noHBand="0" w:noVBand="1"/>
      </w:tblPr>
      <w:tblGrid>
        <w:gridCol w:w="2690"/>
        <w:gridCol w:w="3546"/>
        <w:gridCol w:w="2262"/>
      </w:tblGrid>
      <w:tr w:rsidR="004242CF" w:rsidRPr="004242CF" w14:paraId="24901C3B" w14:textId="77777777" w:rsidTr="00E3198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21" w:type="pct"/>
          </w:tcPr>
          <w:p w14:paraId="30B546B3" w14:textId="4C4FDCD2" w:rsidR="004242CF" w:rsidRPr="004242CF" w:rsidRDefault="004242CF" w:rsidP="004242CF">
            <w:pPr>
              <w:spacing w:before="0" w:line="210" w:lineRule="atLeast"/>
              <w:jc w:val="center"/>
              <w:rPr>
                <w:sz w:val="16"/>
              </w:rPr>
            </w:pPr>
            <w:r>
              <w:rPr>
                <w:sz w:val="16"/>
              </w:rPr>
              <w:t>Wert des Sponsorings</w:t>
            </w:r>
          </w:p>
        </w:tc>
        <w:tc>
          <w:tcPr>
            <w:tcW w:w="1346" w:type="pct"/>
          </w:tcPr>
          <w:p w14:paraId="35660E94" w14:textId="45F6E5F0" w:rsidR="004242CF" w:rsidRPr="004242CF" w:rsidRDefault="004242CF" w:rsidP="004242CF">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Pr>
                <w:sz w:val="16"/>
              </w:rPr>
              <w:t>Entscheidung durch</w:t>
            </w:r>
          </w:p>
        </w:tc>
        <w:tc>
          <w:tcPr>
            <w:tcW w:w="859" w:type="pct"/>
          </w:tcPr>
          <w:p w14:paraId="615BB51C" w14:textId="60596743" w:rsidR="004242CF" w:rsidRPr="004242CF" w:rsidRDefault="004242CF" w:rsidP="004242CF">
            <w:pPr>
              <w:spacing w:before="0" w:line="210" w:lineRule="atLeast"/>
              <w:cnfStyle w:val="100000000000" w:firstRow="1" w:lastRow="0" w:firstColumn="0" w:lastColumn="0" w:oddVBand="0" w:evenVBand="0" w:oddHBand="0" w:evenHBand="0" w:firstRowFirstColumn="0" w:firstRowLastColumn="0" w:lastRowFirstColumn="0" w:lastRowLastColumn="0"/>
              <w:rPr>
                <w:sz w:val="16"/>
              </w:rPr>
            </w:pPr>
            <w:r>
              <w:rPr>
                <w:sz w:val="16"/>
              </w:rPr>
              <w:t>Prüfung durch</w:t>
            </w:r>
          </w:p>
        </w:tc>
      </w:tr>
      <w:tr w:rsidR="004242CF" w:rsidRPr="004242CF" w14:paraId="6C04435E" w14:textId="77777777" w:rsidTr="00E3198E">
        <w:tc>
          <w:tcPr>
            <w:cnfStyle w:val="001000000000" w:firstRow="0" w:lastRow="0" w:firstColumn="1" w:lastColumn="0" w:oddVBand="0" w:evenVBand="0" w:oddHBand="0" w:evenHBand="0" w:firstRowFirstColumn="0" w:firstRowLastColumn="0" w:lastRowFirstColumn="0" w:lastRowLastColumn="0"/>
            <w:tcW w:w="1021" w:type="pct"/>
          </w:tcPr>
          <w:p w14:paraId="4797C333" w14:textId="1E009AD5" w:rsidR="004242CF" w:rsidRPr="004242CF" w:rsidRDefault="004242CF" w:rsidP="004242CF">
            <w:pPr>
              <w:spacing w:before="0" w:line="210" w:lineRule="atLeast"/>
            </w:pPr>
            <w:r>
              <w:t>Bis 2.000 Euro netto</w:t>
            </w:r>
          </w:p>
        </w:tc>
        <w:tc>
          <w:tcPr>
            <w:tcW w:w="1346" w:type="pct"/>
          </w:tcPr>
          <w:p w14:paraId="2428451C" w14:textId="345C20E1"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r>
              <w:t xml:space="preserve">zuständige Dezernatsleitung, alternativ </w:t>
            </w:r>
            <w:r w:rsidRPr="004242CF">
              <w:t xml:space="preserve">die </w:t>
            </w:r>
            <w:r w:rsidR="00487957">
              <w:t>Hauptverwaltungsbeamtin</w:t>
            </w:r>
            <w:r w:rsidRPr="004242CF">
              <w:t xml:space="preserve">/ den </w:t>
            </w:r>
            <w:r w:rsidR="00487957">
              <w:t>Hauptverwaltungsbeamten</w:t>
            </w:r>
          </w:p>
        </w:tc>
        <w:tc>
          <w:tcPr>
            <w:tcW w:w="859" w:type="pct"/>
          </w:tcPr>
          <w:p w14:paraId="37F004E3" w14:textId="1AFB9236"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p>
        </w:tc>
      </w:tr>
      <w:tr w:rsidR="004242CF" w:rsidRPr="004242CF" w14:paraId="4A713236" w14:textId="77777777" w:rsidTr="00E3198E">
        <w:tc>
          <w:tcPr>
            <w:cnfStyle w:val="001000000000" w:firstRow="0" w:lastRow="0" w:firstColumn="1" w:lastColumn="0" w:oddVBand="0" w:evenVBand="0" w:oddHBand="0" w:evenHBand="0" w:firstRowFirstColumn="0" w:firstRowLastColumn="0" w:lastRowFirstColumn="0" w:lastRowLastColumn="0"/>
            <w:tcW w:w="1021" w:type="pct"/>
          </w:tcPr>
          <w:p w14:paraId="0AA8442D" w14:textId="278DBB09" w:rsidR="004242CF" w:rsidRPr="004242CF" w:rsidRDefault="004242CF" w:rsidP="004242CF">
            <w:pPr>
              <w:spacing w:before="0" w:line="210" w:lineRule="atLeast"/>
            </w:pPr>
            <w:r>
              <w:t>Bis 10.000 Euro netto</w:t>
            </w:r>
          </w:p>
        </w:tc>
        <w:tc>
          <w:tcPr>
            <w:tcW w:w="1346" w:type="pct"/>
          </w:tcPr>
          <w:p w14:paraId="18E23084" w14:textId="0CCEA9B6"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r w:rsidRPr="004242CF">
              <w:t>zuständigen Fachausschuss</w:t>
            </w:r>
          </w:p>
        </w:tc>
        <w:tc>
          <w:tcPr>
            <w:tcW w:w="859" w:type="pct"/>
          </w:tcPr>
          <w:p w14:paraId="386C086D" w14:textId="3A7988BD"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r>
              <w:t>örtliche Rechnungsprüfung</w:t>
            </w:r>
          </w:p>
          <w:p w14:paraId="238C1A96" w14:textId="77777777"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p>
          <w:p w14:paraId="50E4AFED" w14:textId="77777777" w:rsidR="004242CF" w:rsidRPr="004242CF" w:rsidRDefault="004242CF" w:rsidP="00E3198E">
            <w:pPr>
              <w:spacing w:before="0" w:line="210" w:lineRule="atLeast"/>
              <w:jc w:val="center"/>
              <w:cnfStyle w:val="000000000000" w:firstRow="0" w:lastRow="0" w:firstColumn="0" w:lastColumn="0" w:oddVBand="0" w:evenVBand="0" w:oddHBand="0" w:evenHBand="0" w:firstRowFirstColumn="0" w:firstRowLastColumn="0" w:lastRowFirstColumn="0" w:lastRowLastColumn="0"/>
            </w:pPr>
          </w:p>
        </w:tc>
      </w:tr>
      <w:tr w:rsidR="004242CF" w:rsidRPr="004242CF" w14:paraId="6FF65C6D" w14:textId="77777777" w:rsidTr="00E3198E">
        <w:trPr>
          <w:cnfStyle w:val="010000000000" w:firstRow="0" w:lastRow="1"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21" w:type="pct"/>
          </w:tcPr>
          <w:p w14:paraId="59A1DD83" w14:textId="164C0EC3" w:rsidR="004242CF" w:rsidRPr="004242CF" w:rsidRDefault="004242CF" w:rsidP="004242CF">
            <w:pPr>
              <w:spacing w:before="0" w:line="210" w:lineRule="atLeast"/>
            </w:pPr>
            <w:r>
              <w:t>Über 10.000 Euro netto</w:t>
            </w:r>
          </w:p>
        </w:tc>
        <w:tc>
          <w:tcPr>
            <w:tcW w:w="1346" w:type="pct"/>
          </w:tcPr>
          <w:p w14:paraId="79335355" w14:textId="6C29A03A" w:rsidR="004242CF" w:rsidRPr="004242CF" w:rsidRDefault="004242CF" w:rsidP="00E3198E">
            <w:pPr>
              <w:spacing w:before="0" w:line="210" w:lineRule="atLeast"/>
              <w:jc w:val="center"/>
              <w:cnfStyle w:val="010000000000" w:firstRow="0" w:lastRow="1" w:firstColumn="0" w:lastColumn="0" w:oddVBand="0" w:evenVBand="0" w:oddHBand="0" w:evenHBand="0" w:firstRowFirstColumn="0" w:firstRowLastColumn="0" w:lastRowFirstColumn="0" w:lastRowLastColumn="0"/>
            </w:pPr>
            <w:r>
              <w:t>den Rat</w:t>
            </w:r>
          </w:p>
        </w:tc>
        <w:tc>
          <w:tcPr>
            <w:tcW w:w="859" w:type="pct"/>
          </w:tcPr>
          <w:p w14:paraId="4110ECB3" w14:textId="7D1AF811" w:rsidR="004242CF" w:rsidRPr="004242CF" w:rsidRDefault="004242CF" w:rsidP="00E3198E">
            <w:pPr>
              <w:spacing w:before="0" w:line="210" w:lineRule="atLeast"/>
              <w:jc w:val="center"/>
              <w:cnfStyle w:val="010000000000" w:firstRow="0" w:lastRow="1" w:firstColumn="0" w:lastColumn="0" w:oddVBand="0" w:evenVBand="0" w:oddHBand="0" w:evenHBand="0" w:firstRowFirstColumn="0" w:firstRowLastColumn="0" w:lastRowFirstColumn="0" w:lastRowLastColumn="0"/>
            </w:pPr>
            <w:r>
              <w:t>örtliche Rechnungsprüfung</w:t>
            </w:r>
          </w:p>
          <w:p w14:paraId="41555C94" w14:textId="77777777" w:rsidR="004242CF" w:rsidRPr="004242CF" w:rsidRDefault="004242CF" w:rsidP="00E3198E">
            <w:pPr>
              <w:spacing w:before="0" w:line="210" w:lineRule="atLeast"/>
              <w:jc w:val="center"/>
              <w:cnfStyle w:val="010000000000" w:firstRow="0" w:lastRow="1" w:firstColumn="0" w:lastColumn="0" w:oddVBand="0" w:evenVBand="0" w:oddHBand="0" w:evenHBand="0" w:firstRowFirstColumn="0" w:firstRowLastColumn="0" w:lastRowFirstColumn="0" w:lastRowLastColumn="0"/>
            </w:pPr>
          </w:p>
          <w:p w14:paraId="02CD7389" w14:textId="77777777" w:rsidR="004242CF" w:rsidRPr="004242CF" w:rsidRDefault="004242CF" w:rsidP="00E3198E">
            <w:pPr>
              <w:spacing w:before="0" w:line="210" w:lineRule="atLeast"/>
              <w:jc w:val="center"/>
              <w:cnfStyle w:val="010000000000" w:firstRow="0" w:lastRow="1" w:firstColumn="0" w:lastColumn="0" w:oddVBand="0" w:evenVBand="0" w:oddHBand="0" w:evenHBand="0" w:firstRowFirstColumn="0" w:firstRowLastColumn="0" w:lastRowFirstColumn="0" w:lastRowLastColumn="0"/>
            </w:pPr>
          </w:p>
        </w:tc>
      </w:tr>
    </w:tbl>
    <w:p w14:paraId="3892C7B8" w14:textId="2904D9F1" w:rsidR="004242CF" w:rsidRDefault="004242CF">
      <w:pPr>
        <w:spacing w:before="0" w:line="276" w:lineRule="auto"/>
        <w:rPr>
          <w:sz w:val="20"/>
        </w:rPr>
      </w:pPr>
    </w:p>
    <w:p w14:paraId="3A29C127" w14:textId="0B038FE9" w:rsidR="00706BA8" w:rsidRDefault="00706BA8">
      <w:pPr>
        <w:spacing w:before="0" w:line="276" w:lineRule="auto"/>
        <w:rPr>
          <w:sz w:val="20"/>
        </w:rPr>
      </w:pPr>
      <w:r>
        <w:rPr>
          <w:sz w:val="20"/>
        </w:rPr>
        <w:br w:type="page"/>
      </w:r>
    </w:p>
    <w:p w14:paraId="17CDDAFE" w14:textId="4D4672CA" w:rsidR="003E7B2B" w:rsidRPr="00C12C72" w:rsidRDefault="003E7B2B" w:rsidP="003E7B2B">
      <w:pPr>
        <w:pStyle w:val="Flietext"/>
        <w:rPr>
          <w:b/>
          <w:lang w:val="en-US"/>
        </w:rPr>
      </w:pPr>
      <w:r w:rsidRPr="00C12C72">
        <w:rPr>
          <w:b/>
        </w:rPr>
        <w:lastRenderedPageBreak/>
        <w:t xml:space="preserve">                                                                                                                                      </w:t>
      </w:r>
      <w:r w:rsidRPr="00C12C72">
        <w:rPr>
          <w:b/>
          <w:lang w:val="en-US"/>
        </w:rPr>
        <w:t xml:space="preserve">Anlage </w:t>
      </w:r>
      <w:r w:rsidR="00706BA8">
        <w:rPr>
          <w:b/>
          <w:lang w:val="en-US"/>
        </w:rPr>
        <w:t>4</w:t>
      </w:r>
      <w:r w:rsidR="00706BA8" w:rsidRPr="00C12C72">
        <w:rPr>
          <w:b/>
          <w:lang w:val="en-US"/>
        </w:rPr>
        <w:t xml:space="preserve"> </w:t>
      </w:r>
    </w:p>
    <w:p w14:paraId="4F56EF74" w14:textId="77777777" w:rsidR="009B4049" w:rsidRPr="00CE0C90" w:rsidRDefault="009B4049" w:rsidP="00F26E41">
      <w:pPr>
        <w:pStyle w:val="Flietext"/>
        <w:rPr>
          <w:lang w:val="en-US"/>
        </w:rPr>
      </w:pPr>
    </w:p>
    <w:p w14:paraId="552D2349" w14:textId="77777777" w:rsidR="00B94BB8" w:rsidRPr="00B94BB8" w:rsidRDefault="00B94BB8" w:rsidP="00B94BB8">
      <w:pPr>
        <w:pStyle w:val="Flietext"/>
        <w:jc w:val="center"/>
        <w:rPr>
          <w:b/>
          <w:sz w:val="36"/>
          <w:szCs w:val="36"/>
          <w:lang w:val="en-GB"/>
        </w:rPr>
      </w:pPr>
      <w:bookmarkStart w:id="36" w:name="_Toc448488923"/>
      <w:r w:rsidRPr="00B94BB8">
        <w:rPr>
          <w:b/>
          <w:sz w:val="28"/>
          <w:szCs w:val="28"/>
          <w:lang w:val="en-GB"/>
        </w:rPr>
        <w:t>Muster</w:t>
      </w:r>
      <w:r w:rsidRPr="00B94BB8">
        <w:rPr>
          <w:b/>
          <w:sz w:val="28"/>
          <w:szCs w:val="28"/>
          <w:lang w:val="en-GB"/>
        </w:rPr>
        <w:br/>
      </w:r>
      <w:r w:rsidRPr="00B94BB8">
        <w:rPr>
          <w:lang w:val="en-GB"/>
        </w:rPr>
        <w:br/>
      </w:r>
      <w:r w:rsidRPr="00B94BB8">
        <w:rPr>
          <w:b/>
          <w:sz w:val="36"/>
          <w:szCs w:val="36"/>
          <w:lang w:val="en-GB"/>
        </w:rPr>
        <w:t>S P O N S O R I N G V E R T R A G</w:t>
      </w:r>
      <w:bookmarkEnd w:id="36"/>
    </w:p>
    <w:p w14:paraId="3FAF81CF" w14:textId="77777777" w:rsidR="00B94BB8" w:rsidRPr="00B94BB8" w:rsidRDefault="00B94BB8" w:rsidP="00B94BB8">
      <w:pPr>
        <w:pStyle w:val="Flietext"/>
        <w:rPr>
          <w:lang w:val="en-GB"/>
        </w:rPr>
      </w:pPr>
    </w:p>
    <w:p w14:paraId="4B13B751" w14:textId="77777777" w:rsidR="00B94BB8" w:rsidRPr="00B94BB8" w:rsidRDefault="00B94BB8" w:rsidP="00B94BB8">
      <w:pPr>
        <w:pStyle w:val="Flietext"/>
        <w:jc w:val="center"/>
        <w:rPr>
          <w:szCs w:val="20"/>
        </w:rPr>
      </w:pPr>
      <w:r w:rsidRPr="00B94BB8">
        <w:rPr>
          <w:szCs w:val="20"/>
        </w:rPr>
        <w:t>zwischen</w:t>
      </w:r>
    </w:p>
    <w:p w14:paraId="4E6C8574" w14:textId="77777777" w:rsidR="00B94BB8" w:rsidRPr="00B94BB8" w:rsidRDefault="00B94BB8" w:rsidP="00B94BB8">
      <w:pPr>
        <w:pStyle w:val="Flietext"/>
      </w:pPr>
    </w:p>
    <w:p w14:paraId="3448839D" w14:textId="58364ABC" w:rsidR="00B94BB8" w:rsidRPr="00B94BB8" w:rsidRDefault="00B94BB8" w:rsidP="00C82918">
      <w:pPr>
        <w:pStyle w:val="Flietext"/>
        <w:ind w:left="2268" w:firstLine="284"/>
      </w:pPr>
      <w:r w:rsidRPr="00B94BB8">
        <w:rPr>
          <w:noProof/>
          <w:lang w:eastAsia="de-DE"/>
        </w:rPr>
        <mc:AlternateContent>
          <mc:Choice Requires="wps">
            <w:drawing>
              <wp:anchor distT="0" distB="0" distL="114300" distR="114300" simplePos="0" relativeHeight="251659264" behindDoc="0" locked="0" layoutInCell="1" allowOverlap="1" wp14:anchorId="38337CCA" wp14:editId="2A4724B4">
                <wp:simplePos x="0" y="0"/>
                <wp:positionH relativeFrom="column">
                  <wp:posOffset>342900</wp:posOffset>
                </wp:positionH>
                <wp:positionV relativeFrom="paragraph">
                  <wp:posOffset>46355</wp:posOffset>
                </wp:positionV>
                <wp:extent cx="4229100" cy="0"/>
                <wp:effectExtent l="9525" t="8255" r="9525" b="10795"/>
                <wp:wrapNone/>
                <wp:docPr id="3" name="Line 16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9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CFD82D" id="Line 16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pt,3.65pt" to="5in,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wtjFAIAACo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fZtAi96Y0rIWSldjZUR8/qxWw1/e6Q0quWqAOPHF8vBhKzkJG8SQkbZ+CGff9ZM4ghR69j&#10;o86N7QIktACdox6Xux787BGFwyLP51kKstHBl5BySDTW+U9cdygYFZbAOgKT09b5QISUQ0i4R+mN&#10;kDLKLRXqKzyf5JOY4LQULDhDmLOH/UpadCJhYOIXqwLPY5jVR8UiWMsJW99sT4S82nC5VAEPSgE6&#10;N+s6ET/m6Xw9W8+KUZFP16MirevRx82qGE032YdJ/VSvVnX2M1DLirIVjHEV2A3TmRV/p/7tnVzn&#10;6j6f9zYkb9Fjv4Ds8I+ko5ZBvusg7DW77OygMQxkDL49njDxj3uwH5/48hcAAAD//wMAUEsDBBQA&#10;BgAIAAAAIQBPovTb2gAAAAYBAAAPAAAAZHJzL2Rvd25yZXYueG1sTI9BT8JAFITvJv6HzTPxQmAr&#10;iJjSLTFqb14EiddH99E2dt+W7gLVX+/Tix4nM5n5JlsNrlUn6kPj2cDNJAFFXHrbcGXgbVOM70GF&#10;iGyx9UwGPinAKr+8yDC1/syvdFrHSkkJhxQN1DF2qdahrMlhmPiOWLy97x1GkX2lbY9nKXetnibJ&#10;nXbYsCzU2NFjTeXH+ugMhGJLh+JrVI6S91nlaXp4enlGY66vhoclqEhD/AvDD76gQy5MO39kG1Rr&#10;YH4rV6KBxQyU2AtZA7X71TrP9H/8/BsAAP//AwBQSwECLQAUAAYACAAAACEAtoM4kv4AAADhAQAA&#10;EwAAAAAAAAAAAAAAAAAAAAAAW0NvbnRlbnRfVHlwZXNdLnhtbFBLAQItABQABgAIAAAAIQA4/SH/&#10;1gAAAJQBAAALAAAAAAAAAAAAAAAAAC8BAABfcmVscy8ucmVsc1BLAQItABQABgAIAAAAIQBIvwtj&#10;FAIAACoEAAAOAAAAAAAAAAAAAAAAAC4CAABkcnMvZTJvRG9jLnhtbFBLAQItABQABgAIAAAAIQBP&#10;ovTb2gAAAAYBAAAPAAAAAAAAAAAAAAAAAG4EAABkcnMvZG93bnJldi54bWxQSwUGAAAAAAQABADz&#10;AAAAdQUAAAAA&#10;"/>
            </w:pict>
          </mc:Fallback>
        </mc:AlternateContent>
      </w:r>
      <w:r w:rsidR="00C82918">
        <w:t xml:space="preserve"> </w:t>
      </w:r>
      <w:r w:rsidR="00706BA8">
        <w:t>(nachfolgend als „Sponsor“ bezeichnet)</w:t>
      </w:r>
    </w:p>
    <w:p w14:paraId="5CEDFB05" w14:textId="77777777" w:rsidR="00B94BB8" w:rsidRPr="00B94BB8" w:rsidRDefault="00B94BB8" w:rsidP="00B94BB8">
      <w:pPr>
        <w:pStyle w:val="Flietext"/>
      </w:pPr>
    </w:p>
    <w:p w14:paraId="30C3D89E" w14:textId="22AE86AD" w:rsidR="00B94BB8" w:rsidRDefault="00B94BB8" w:rsidP="00B94BB8">
      <w:pPr>
        <w:pStyle w:val="Flietext"/>
        <w:jc w:val="center"/>
        <w:rPr>
          <w:i/>
          <w:color w:val="FF0000"/>
        </w:rPr>
      </w:pPr>
      <w:r w:rsidRPr="00B94BB8">
        <w:t xml:space="preserve">und der </w:t>
      </w:r>
      <w:r w:rsidR="00374033">
        <w:t xml:space="preserve">Kommune </w:t>
      </w:r>
      <w:r w:rsidR="0012136C" w:rsidRPr="009E232B">
        <w:rPr>
          <w:color w:val="00B0F0"/>
        </w:rPr>
        <w:t>&lt;&lt;</w:t>
      </w:r>
      <w:r w:rsidR="0012136C">
        <w:rPr>
          <w:color w:val="00B0F0"/>
        </w:rPr>
        <w:t>Musterkommune</w:t>
      </w:r>
      <w:r w:rsidR="0012136C" w:rsidRPr="009E232B">
        <w:rPr>
          <w:color w:val="00B0F0"/>
        </w:rPr>
        <w:t>&gt;&gt;</w:t>
      </w:r>
    </w:p>
    <w:p w14:paraId="11183C0A" w14:textId="44C278E0" w:rsidR="00706BA8" w:rsidRDefault="00706BA8" w:rsidP="00B94BB8">
      <w:pPr>
        <w:pStyle w:val="Flietext"/>
        <w:jc w:val="center"/>
      </w:pPr>
      <w:r>
        <w:t xml:space="preserve">vertreten durch den </w:t>
      </w:r>
      <w:r w:rsidR="00487957">
        <w:t>Hauptverwaltungsbeamten</w:t>
      </w:r>
      <w:r>
        <w:t xml:space="preserve">/die </w:t>
      </w:r>
      <w:r w:rsidR="00487957">
        <w:t>Hauptverwaltungsbeamtin</w:t>
      </w:r>
    </w:p>
    <w:p w14:paraId="538A75FE" w14:textId="72768698" w:rsidR="00706BA8" w:rsidRPr="00706BA8" w:rsidRDefault="00706BA8" w:rsidP="00B94BB8">
      <w:pPr>
        <w:pStyle w:val="Flietext"/>
        <w:jc w:val="center"/>
      </w:pPr>
      <w:r>
        <w:t>(nachfolgend als „Gesponserte“ bezeichnet)</w:t>
      </w:r>
    </w:p>
    <w:p w14:paraId="6459EB28" w14:textId="36DECC80" w:rsidR="00B94BB8" w:rsidRDefault="00706BA8" w:rsidP="00B94BB8">
      <w:pPr>
        <w:pStyle w:val="Flietext"/>
      </w:pPr>
      <w:r>
        <w:t>Präambel (Projektbeschreibung):</w:t>
      </w:r>
    </w:p>
    <w:p w14:paraId="1C5821CB" w14:textId="6590835A" w:rsidR="00706BA8" w:rsidRDefault="00706BA8" w:rsidP="00B94BB8">
      <w:pPr>
        <w:pStyle w:val="Flietext"/>
      </w:pPr>
    </w:p>
    <w:p w14:paraId="740C018A" w14:textId="77777777" w:rsidR="00706BA8" w:rsidRPr="00B94BB8" w:rsidRDefault="00706BA8" w:rsidP="00B94BB8">
      <w:pPr>
        <w:pStyle w:val="Flietext"/>
      </w:pPr>
    </w:p>
    <w:p w14:paraId="689F3B7D" w14:textId="77777777" w:rsidR="00B94BB8" w:rsidRPr="00B94BB8" w:rsidRDefault="00B94BB8" w:rsidP="00B94BB8">
      <w:pPr>
        <w:pStyle w:val="Flietext"/>
      </w:pPr>
    </w:p>
    <w:p w14:paraId="3FBA2212" w14:textId="77777777" w:rsidR="00B94BB8" w:rsidRPr="00B94BB8" w:rsidRDefault="00B94BB8" w:rsidP="00B94BB8">
      <w:pPr>
        <w:pStyle w:val="berschrift5"/>
      </w:pPr>
      <w:r w:rsidRPr="00B94BB8">
        <w:t>1. Leistungen des Sponsors</w:t>
      </w:r>
    </w:p>
    <w:p w14:paraId="62B9E973" w14:textId="455A4F58" w:rsidR="00B94BB8" w:rsidRPr="00B94BB8" w:rsidRDefault="00B94BB8" w:rsidP="00B94BB8">
      <w:pPr>
        <w:pStyle w:val="Flietext"/>
      </w:pPr>
      <w:r w:rsidRPr="00B94BB8">
        <w:t xml:space="preserve">Der Sponsor unterstützt die </w:t>
      </w:r>
      <w:r w:rsidR="00374033">
        <w:t xml:space="preserve">Kommune </w:t>
      </w:r>
      <w:r w:rsidR="0012136C" w:rsidRPr="009E232B">
        <w:rPr>
          <w:color w:val="00B0F0"/>
        </w:rPr>
        <w:t>&lt;&lt;</w:t>
      </w:r>
      <w:r w:rsidR="0012136C">
        <w:rPr>
          <w:color w:val="00B0F0"/>
        </w:rPr>
        <w:t>Musterkommune</w:t>
      </w:r>
      <w:r w:rsidR="0012136C" w:rsidRPr="009E232B">
        <w:rPr>
          <w:color w:val="00B0F0"/>
        </w:rPr>
        <w:t>&gt;&gt;</w:t>
      </w:r>
      <w:r w:rsidR="0012136C">
        <w:rPr>
          <w:color w:val="00B0F0"/>
        </w:rPr>
        <w:t xml:space="preserve"> </w:t>
      </w:r>
      <w:r w:rsidRPr="00B94BB8">
        <w:t>bei der Durchführung bzw. Mitwirkung nachfolgender Maßnahme / Veranstaltung mit einem Betrag in Höhe von                  Euro:</w:t>
      </w:r>
    </w:p>
    <w:p w14:paraId="113DC39C" w14:textId="0366ACAC" w:rsidR="00B94BB8" w:rsidRPr="00B94BB8" w:rsidRDefault="00B94BB8" w:rsidP="00B94BB8">
      <w:pPr>
        <w:pStyle w:val="Flietext"/>
        <w:rPr>
          <w:i/>
        </w:rPr>
      </w:pPr>
      <w:r w:rsidRPr="00B94BB8">
        <w:rPr>
          <w:i/>
        </w:rPr>
        <w:t>Die Leistungen sollten nach Möglichkeit detailliert aufgeführt werden</w:t>
      </w:r>
      <w:r w:rsidR="00706BA8">
        <w:rPr>
          <w:i/>
        </w:rPr>
        <w:t>. Bei Geldleistungen angeben, ob der Betrag zzgl. Umsatzsteuer geschuldet wird. Sach- und Dienstleistungen sind so konkret wie möglich zu bezeichnen bzw. beschreiben.</w:t>
      </w:r>
    </w:p>
    <w:p w14:paraId="0986018E" w14:textId="644BAAAF" w:rsidR="00B94BB8" w:rsidRPr="00B94BB8" w:rsidRDefault="00706BA8" w:rsidP="00B94BB8">
      <w:pPr>
        <w:pStyle w:val="Flietext"/>
      </w:pPr>
      <w:r>
        <w:t>Die Gesponserte</w:t>
      </w:r>
      <w:r w:rsidR="00B94BB8" w:rsidRPr="00B94BB8">
        <w:t xml:space="preserve"> ist </w:t>
      </w:r>
      <w:r>
        <w:t>umsatz</w:t>
      </w:r>
      <w:r w:rsidRPr="00B94BB8">
        <w:t xml:space="preserve">steuerpflichtig </w:t>
      </w:r>
      <w:r w:rsidR="00B94BB8" w:rsidRPr="00B94BB8">
        <w:t>JA/NEIN</w:t>
      </w:r>
    </w:p>
    <w:p w14:paraId="74F65BCE" w14:textId="54050EB2" w:rsidR="00B94BB8" w:rsidRPr="00B94BB8" w:rsidRDefault="00B94BB8" w:rsidP="00B94BB8">
      <w:pPr>
        <w:pStyle w:val="berschrift5"/>
      </w:pPr>
      <w:r w:rsidRPr="00B94BB8">
        <w:t xml:space="preserve">2. Leistungen </w:t>
      </w:r>
      <w:r w:rsidR="00706BA8">
        <w:t>des Gesponserten</w:t>
      </w:r>
    </w:p>
    <w:p w14:paraId="5F855C27" w14:textId="6111A425" w:rsidR="00700C83" w:rsidRDefault="00B94BB8" w:rsidP="00B94BB8">
      <w:pPr>
        <w:pStyle w:val="Flietext"/>
      </w:pPr>
      <w:r w:rsidRPr="00B94BB8">
        <w:t xml:space="preserve">Die </w:t>
      </w:r>
      <w:r w:rsidR="00374033">
        <w:t xml:space="preserve">Kommune </w:t>
      </w:r>
      <w:r w:rsidR="0012136C" w:rsidRPr="009E232B">
        <w:rPr>
          <w:color w:val="00B0F0"/>
        </w:rPr>
        <w:t>&lt;&lt;</w:t>
      </w:r>
      <w:r w:rsidR="0012136C">
        <w:rPr>
          <w:color w:val="00B0F0"/>
        </w:rPr>
        <w:t>Musterkommune</w:t>
      </w:r>
      <w:r w:rsidR="0012136C" w:rsidRPr="009E232B">
        <w:rPr>
          <w:color w:val="00B0F0"/>
        </w:rPr>
        <w:t>&gt;&gt;</w:t>
      </w:r>
      <w:r w:rsidR="00374033">
        <w:rPr>
          <w:i/>
          <w:color w:val="FF0000"/>
        </w:rPr>
        <w:t xml:space="preserve"> </w:t>
      </w:r>
      <w:r w:rsidRPr="00B94BB8">
        <w:t>verpflichtet sich</w:t>
      </w:r>
      <w:r w:rsidR="00700C83">
        <w:t xml:space="preserve"> zur Durchführung folgender Maßnahmen: </w:t>
      </w:r>
    </w:p>
    <w:p w14:paraId="7A923647" w14:textId="77777777" w:rsidR="00700C83" w:rsidRDefault="00700C83" w:rsidP="00B94BB8">
      <w:pPr>
        <w:pStyle w:val="Flietext"/>
      </w:pPr>
      <w:r>
        <w:t>...</w:t>
      </w:r>
    </w:p>
    <w:p w14:paraId="2A2CE905" w14:textId="588506E0" w:rsidR="00B94BB8" w:rsidRPr="00700C83" w:rsidRDefault="00700C83" w:rsidP="00B94BB8">
      <w:pPr>
        <w:pStyle w:val="Flietext"/>
        <w:rPr>
          <w:i/>
        </w:rPr>
      </w:pPr>
      <w:r>
        <w:rPr>
          <w:i/>
        </w:rPr>
        <w:lastRenderedPageBreak/>
        <w:t xml:space="preserve">Genaue Beschreibung von Art, Umfang und Dauer der Leistung erforderlich. Die steuerlichen Auswirkungen der jeweiligen Werbemaßnahmen sind zu berücksichtigen. Beispiele für Gegenleistungen können sein: </w:t>
      </w:r>
      <w:r w:rsidR="0077450D">
        <w:rPr>
          <w:i/>
        </w:rPr>
        <w:t>Abdruck des Namens oder des Logos des Sponsors auf Plakaten oder Einladungskarten, Veranstaltungshinweise in Programmheften, Nennung des Sponsors auf einer behördeneigenen Webseite</w:t>
      </w:r>
      <w:r w:rsidR="00C15D48">
        <w:rPr>
          <w:i/>
        </w:rPr>
        <w:t>, Nennung des Sponsors in einem Grußwort, einer Danksagung, in der Öffentlichkeitsarbeit des Gesponserten, Gestattung eines Grußworts des Sponsors bei der gesponserten Veranstaltung, Teilnahme des Sponsors bei einer Pressekonferenz</w:t>
      </w:r>
      <w:r>
        <w:rPr>
          <w:i/>
        </w:rPr>
        <w:t>.</w:t>
      </w:r>
    </w:p>
    <w:p w14:paraId="17F42FF9" w14:textId="77777777" w:rsidR="00B94BB8" w:rsidRPr="00B94BB8" w:rsidRDefault="00B94BB8" w:rsidP="00B94BB8">
      <w:pPr>
        <w:pStyle w:val="Flietext"/>
      </w:pPr>
      <w:r w:rsidRPr="00B94BB8">
        <w:t>Maßnahme / Veranstaltung und Vertragsdauer:</w:t>
      </w:r>
    </w:p>
    <w:p w14:paraId="0DE11E0E" w14:textId="77777777" w:rsidR="00B94BB8" w:rsidRPr="00B94BB8" w:rsidRDefault="00B94BB8" w:rsidP="00B94BB8">
      <w:pPr>
        <w:pStyle w:val="Flietext"/>
      </w:pPr>
      <w:r w:rsidRPr="00B94BB8">
        <w:t>……………………………………………………………………………………………………………………</w:t>
      </w:r>
    </w:p>
    <w:p w14:paraId="104AB437" w14:textId="31F12A56" w:rsidR="00B94BB8" w:rsidRPr="007E5AF6" w:rsidRDefault="00700C83" w:rsidP="00B94BB8">
      <w:pPr>
        <w:pStyle w:val="Flietext"/>
        <w:rPr>
          <w:b/>
          <w:sz w:val="22"/>
        </w:rPr>
      </w:pPr>
      <w:r w:rsidRPr="007E5AF6">
        <w:rPr>
          <w:b/>
          <w:sz w:val="22"/>
        </w:rPr>
        <w:t>3. Eigentumsübergang bei Sachleistungen</w:t>
      </w:r>
    </w:p>
    <w:p w14:paraId="0BF1E8FB" w14:textId="0769DDD7" w:rsidR="00700C83" w:rsidRPr="00B94BB8" w:rsidRDefault="00700C83" w:rsidP="00B94BB8">
      <w:pPr>
        <w:pStyle w:val="Flietext"/>
      </w:pPr>
      <w:r>
        <w:t>Werden nach Ziffer 1 Sachleistungen geschuldet, gehen diese mit Übergabe an die Gesponserte in deren Eigentum über.</w:t>
      </w:r>
    </w:p>
    <w:p w14:paraId="1CF04D24" w14:textId="0265AA87" w:rsidR="00B94BB8" w:rsidRPr="00B94BB8" w:rsidRDefault="00B94816" w:rsidP="00B94BB8">
      <w:pPr>
        <w:pStyle w:val="berschrift5"/>
      </w:pPr>
      <w:r>
        <w:t>4</w:t>
      </w:r>
      <w:r w:rsidR="00B94BB8" w:rsidRPr="00B94BB8">
        <w:t>. Vertrag</w:t>
      </w:r>
      <w:r w:rsidR="00B94BB8">
        <w:t>s</w:t>
      </w:r>
      <w:r w:rsidR="00B94BB8" w:rsidRPr="00B94BB8">
        <w:t>dauer, Kündigung</w:t>
      </w:r>
    </w:p>
    <w:p w14:paraId="49CC2988" w14:textId="642D623F" w:rsidR="00B94BB8" w:rsidRPr="00B94BB8" w:rsidRDefault="00B94BB8" w:rsidP="00B94BB8">
      <w:pPr>
        <w:pStyle w:val="Flietext"/>
      </w:pPr>
      <w:r w:rsidRPr="00B94BB8">
        <w:t>Der Vertrag gilt nur für die unter Ziffer 1 genannte Maßnahme und den genannten Zeitraum</w:t>
      </w:r>
      <w:r w:rsidR="00700C83">
        <w:t xml:space="preserve"> (max. 2 Jahre)</w:t>
      </w:r>
      <w:r w:rsidRPr="00B94BB8">
        <w:t>. Eine stillschweigende Verlängerung des Vertrages erfolgt nicht.</w:t>
      </w:r>
    </w:p>
    <w:p w14:paraId="38621CE0" w14:textId="114BA6C8" w:rsidR="00B94BB8" w:rsidRPr="00B94BB8" w:rsidRDefault="00B94816" w:rsidP="00B94BB8">
      <w:pPr>
        <w:pStyle w:val="berschrift5"/>
      </w:pPr>
      <w:r>
        <w:t>5</w:t>
      </w:r>
      <w:r w:rsidR="00B94BB8" w:rsidRPr="00B94BB8">
        <w:t>. Kündigung aus wichtigem Grund</w:t>
      </w:r>
    </w:p>
    <w:p w14:paraId="26FA8861" w14:textId="1D64C0DC" w:rsidR="00B94BB8" w:rsidRPr="00B94BB8" w:rsidRDefault="00B94BB8" w:rsidP="00B94BB8">
      <w:pPr>
        <w:pStyle w:val="Flietext"/>
      </w:pPr>
      <w:r w:rsidRPr="00B94BB8">
        <w:t>Bei Vorliegen eines wichtigen Grundes haben beide Vertragsparteien das Recht zur fristlosen Kündigung dieses Vertrages</w:t>
      </w:r>
      <w:r w:rsidR="00700C83">
        <w:t>.</w:t>
      </w:r>
    </w:p>
    <w:p w14:paraId="744EC442" w14:textId="1E4A00CE" w:rsidR="00B94BB8" w:rsidRDefault="00B94BB8" w:rsidP="00B94BB8">
      <w:pPr>
        <w:pStyle w:val="Flietext"/>
      </w:pPr>
      <w:r w:rsidRPr="00B94BB8">
        <w:t>Ein wichtiger Grund ist dann gegeben, wenn die Vertragsparteien trotz mündlicher Aufforderung ihren unter Ziffer 1 und 2 genannten Verpflichtungen nicht nachkommen</w:t>
      </w:r>
      <w:r w:rsidR="00700C83">
        <w:t xml:space="preserve"> oder wenn das in der Präambel beschriebene Projekt aufgrund unvorhersehbarer und/oder unabwendbarer Ereignisse nicht durchgeführt werden kann (z.B. wegen des Bestehens eines Sicherheitsrisikos). </w:t>
      </w:r>
    </w:p>
    <w:p w14:paraId="204CDA87" w14:textId="6D489846" w:rsidR="00B94816" w:rsidRDefault="00B94816" w:rsidP="00B94BB8">
      <w:pPr>
        <w:pStyle w:val="Flietext"/>
      </w:pPr>
      <w:r>
        <w:t>Die Kündigung bedarf zu ihrer Wirksamkeit der Schriftform.</w:t>
      </w:r>
    </w:p>
    <w:p w14:paraId="1506AAD8" w14:textId="180DA785" w:rsidR="00B94816" w:rsidRPr="00B94BB8" w:rsidRDefault="00B94816" w:rsidP="00B94BB8">
      <w:pPr>
        <w:pStyle w:val="Flietext"/>
      </w:pPr>
      <w:r>
        <w:t xml:space="preserve">Fällt die gesponserte Veranstaltung aus Gründen aus, die die Gesponserte nicht zu vertreten hat, ist die </w:t>
      </w:r>
      <w:r w:rsidR="00C75C24">
        <w:t>G</w:t>
      </w:r>
      <w:r>
        <w:t xml:space="preserve">esponserte nur dann zur Rückgewähr bereits erhaltener Leistungen des Sponsors verpflichtet, soweit sie diese nicht schon zweckgebunden verbracht hat. </w:t>
      </w:r>
    </w:p>
    <w:p w14:paraId="0CCBFBB6" w14:textId="5EE05422" w:rsidR="00B94BB8" w:rsidRPr="00B94BB8" w:rsidRDefault="00B94816" w:rsidP="00B94BB8">
      <w:pPr>
        <w:pStyle w:val="berschrift5"/>
      </w:pPr>
      <w:r>
        <w:t>6</w:t>
      </w:r>
      <w:r w:rsidR="00B94BB8" w:rsidRPr="00B94BB8">
        <w:t>. Nebenkosten</w:t>
      </w:r>
    </w:p>
    <w:p w14:paraId="08841F9B" w14:textId="08FD2F09" w:rsidR="00B94BB8" w:rsidRDefault="00B94BB8" w:rsidP="00B94BB8">
      <w:pPr>
        <w:pStyle w:val="Flietext"/>
      </w:pPr>
      <w:r w:rsidRPr="00B94BB8">
        <w:t>Entstehen für die Durchführung der unter Ziffer 1 und 2 genannten Leistungen zusätzliche Kosten, werden diese vom Sponsor getragen.</w:t>
      </w:r>
    </w:p>
    <w:p w14:paraId="7402274F" w14:textId="052A53D0" w:rsidR="00B94816" w:rsidRPr="00AF5FE6" w:rsidRDefault="00B94816" w:rsidP="00AF5FE6">
      <w:pPr>
        <w:pStyle w:val="berschrift5"/>
      </w:pPr>
      <w:r w:rsidRPr="007E5AF6">
        <w:lastRenderedPageBreak/>
        <w:t>7. Haftung</w:t>
      </w:r>
    </w:p>
    <w:p w14:paraId="43DDFB79" w14:textId="481F8E78" w:rsidR="00B94816" w:rsidRDefault="00B94816" w:rsidP="00B94BB8">
      <w:pPr>
        <w:pStyle w:val="Flietext"/>
      </w:pPr>
      <w:r>
        <w:t xml:space="preserve">Die Haftung der Parteien ist auf Vorsatz und grobe Fahrlässigkeit beschränkt, sofern es sich nicht um Schäden aus der Verletzung des Lebens, des Körpers oder der Gesundheit handelt und auch keine wesentlichen Vertragspflichten betroffen sind. </w:t>
      </w:r>
    </w:p>
    <w:p w14:paraId="7DA9613D" w14:textId="75446E6A" w:rsidR="00B94816" w:rsidRDefault="00B94816" w:rsidP="00B94BB8">
      <w:pPr>
        <w:pStyle w:val="Flietext"/>
      </w:pPr>
      <w:r>
        <w:t>Erbringt der Sponsor eine Sachleistung, hat die Gesponserte im Falle eines Mangels einen Anspruch auf Beseitigung des Mangels oder auf Lieferung einer mangelfreien Sache entsprechend § 439 BGB; ersatzweise wird der Sponsor etwaige Ansprüche gegenüber Dritten an die Gesponserte abtreten.</w:t>
      </w:r>
    </w:p>
    <w:p w14:paraId="5D4CBCD6" w14:textId="02B2290F" w:rsidR="00B94816" w:rsidRDefault="00B94816" w:rsidP="00B94BB8">
      <w:pPr>
        <w:pStyle w:val="Flietext"/>
      </w:pPr>
      <w:r>
        <w:t>Erbringt der Sponsor eine Dienstleistung, hat die Gesponserte im Falle einer mangelhaften Leistung einen Anspruch auf Beseitigung der Mängel bzw. auf Ersatzvornahme auf Kosten des Sponsors. Der Haftungsausschluss für leichte Fahrlässigkeit (s.o.) gilt in diesem Falle nicht.</w:t>
      </w:r>
    </w:p>
    <w:p w14:paraId="07DDCC3D" w14:textId="2D3A957F" w:rsidR="00B94816" w:rsidRPr="00B94BB8" w:rsidRDefault="00B94816" w:rsidP="00B94BB8">
      <w:pPr>
        <w:pStyle w:val="Flietext"/>
      </w:pPr>
      <w:r>
        <w:t>Die Gesponserte übernimmt keine Gewähr dafür, dass die vereinbarten Werbeaktivitäten die vom Sponsor angestrebte Wirkung erzielen.</w:t>
      </w:r>
    </w:p>
    <w:p w14:paraId="4FBD3069" w14:textId="660C408B" w:rsidR="00B94BB8" w:rsidRPr="00B94BB8" w:rsidRDefault="00B94816" w:rsidP="00654316">
      <w:pPr>
        <w:pStyle w:val="berschrift5"/>
      </w:pPr>
      <w:r>
        <w:t>8</w:t>
      </w:r>
      <w:r w:rsidR="00B94BB8" w:rsidRPr="00B94BB8">
        <w:t xml:space="preserve">. </w:t>
      </w:r>
      <w:r w:rsidR="00706BA8">
        <w:t>Fälligkeit der Leistung des Sponsors</w:t>
      </w:r>
    </w:p>
    <w:p w14:paraId="27F70157" w14:textId="64CB1F97" w:rsidR="00B94BB8" w:rsidRPr="00B94BB8" w:rsidRDefault="00706BA8" w:rsidP="00B94BB8">
      <w:pPr>
        <w:pStyle w:val="Flietext"/>
      </w:pPr>
      <w:r>
        <w:t xml:space="preserve">Die Leistung des Sponsors wird bis zum .........../ innerhalb von ........ Tagen nach </w:t>
      </w:r>
      <w:r w:rsidR="00F56FDB">
        <w:t>Abschluss des Sponsoringvertrags</w:t>
      </w:r>
      <w:r>
        <w:t xml:space="preserve"> erbracht.</w:t>
      </w:r>
    </w:p>
    <w:p w14:paraId="49FB2E3D" w14:textId="5F87BDD8" w:rsidR="00B94BB8" w:rsidRPr="00B94BB8" w:rsidRDefault="00B94816" w:rsidP="00654316">
      <w:pPr>
        <w:pStyle w:val="berschrift5"/>
      </w:pPr>
      <w:r>
        <w:t>9</w:t>
      </w:r>
      <w:r w:rsidR="00B94BB8" w:rsidRPr="00B94BB8">
        <w:t>. Zahlungen</w:t>
      </w:r>
    </w:p>
    <w:p w14:paraId="4429A683" w14:textId="28EFB6A4" w:rsidR="00B94BB8" w:rsidRPr="00B94BB8" w:rsidRDefault="00B94BB8" w:rsidP="00B94BB8">
      <w:pPr>
        <w:pStyle w:val="Flietext"/>
      </w:pPr>
      <w:r w:rsidRPr="00B94BB8">
        <w:t xml:space="preserve">Sämtliche nach Ziffer 1 vorgesehenen Geldleistungen sind entsprechend der vereinbarten Zahlungsfristen ausschließlich an die </w:t>
      </w:r>
      <w:r w:rsidR="00487957">
        <w:t>Kommunal</w:t>
      </w:r>
      <w:r w:rsidR="00487957" w:rsidRPr="00B94BB8">
        <w:t>kasse</w:t>
      </w:r>
      <w:r w:rsidRPr="00B94BB8">
        <w:t xml:space="preserve"> </w:t>
      </w:r>
      <w:r w:rsidR="007D5616" w:rsidRPr="009E232B">
        <w:rPr>
          <w:color w:val="00B0F0"/>
        </w:rPr>
        <w:t>&lt;&lt;</w:t>
      </w:r>
      <w:r w:rsidR="007D5616">
        <w:rPr>
          <w:color w:val="00B0F0"/>
        </w:rPr>
        <w:t>Musterkommune</w:t>
      </w:r>
      <w:r w:rsidR="007D5616" w:rsidRPr="009E232B">
        <w:rPr>
          <w:color w:val="00B0F0"/>
        </w:rPr>
        <w:t>&gt;&gt;</w:t>
      </w:r>
      <w:r w:rsidRPr="00B94BB8">
        <w:t xml:space="preserve">, </w:t>
      </w:r>
      <w:r w:rsidR="001B31E8">
        <w:t>IBAN</w:t>
      </w:r>
      <w:r w:rsidRPr="00B94BB8">
        <w:t xml:space="preserve">......................... </w:t>
      </w:r>
      <w:r w:rsidR="001B31E8">
        <w:t>BIC</w:t>
      </w:r>
      <w:r w:rsidRPr="00B94BB8">
        <w:t>: ........................ unter Angabe der Buchungs</w:t>
      </w:r>
      <w:r w:rsidR="00654316">
        <w:t>stelle</w:t>
      </w:r>
      <w:r w:rsidRPr="00B94BB8">
        <w:t>................................. einzuzahlen.</w:t>
      </w:r>
    </w:p>
    <w:p w14:paraId="0CE5CCF4" w14:textId="1D671A72" w:rsidR="00B94BB8" w:rsidRPr="00B94BB8" w:rsidRDefault="00B94816" w:rsidP="00654316">
      <w:pPr>
        <w:pStyle w:val="berschrift5"/>
      </w:pPr>
      <w:r>
        <w:t>10</w:t>
      </w:r>
      <w:r w:rsidR="00B94BB8" w:rsidRPr="00B94BB8">
        <w:t>.</w:t>
      </w:r>
      <w:r w:rsidR="00654316">
        <w:t xml:space="preserve"> </w:t>
      </w:r>
      <w:r>
        <w:t>Transparenz</w:t>
      </w:r>
    </w:p>
    <w:p w14:paraId="2957D70A" w14:textId="0E667772" w:rsidR="0077450D" w:rsidRDefault="00B94816" w:rsidP="00B94BB8">
      <w:pPr>
        <w:pStyle w:val="Flietext"/>
        <w:rPr>
          <w:i/>
          <w:color w:val="FF0000"/>
        </w:rPr>
      </w:pPr>
      <w:r>
        <w:t xml:space="preserve">Der Sponsor erklärt sich damit einverstanden, dass die folgenden Informationen gespeichert und in einem Bericht der </w:t>
      </w:r>
      <w:r w:rsidR="007D5616" w:rsidRPr="009E232B">
        <w:rPr>
          <w:color w:val="00B0F0"/>
        </w:rPr>
        <w:t>&lt;&lt;</w:t>
      </w:r>
      <w:r w:rsidR="007D5616">
        <w:rPr>
          <w:color w:val="00B0F0"/>
        </w:rPr>
        <w:t>Musterkommune</w:t>
      </w:r>
      <w:r w:rsidR="007D5616" w:rsidRPr="009E232B">
        <w:rPr>
          <w:color w:val="00B0F0"/>
        </w:rPr>
        <w:t>&gt;&gt;</w:t>
      </w:r>
      <w:r>
        <w:rPr>
          <w:i/>
          <w:color w:val="FF0000"/>
        </w:rPr>
        <w:t xml:space="preserve"> </w:t>
      </w:r>
      <w:r w:rsidR="0077450D" w:rsidRPr="00603528">
        <w:rPr>
          <w:i/>
        </w:rPr>
        <w:t>veröffentlicht werden:</w:t>
      </w:r>
    </w:p>
    <w:p w14:paraId="66FC9F1C" w14:textId="77777777" w:rsidR="0077450D" w:rsidRPr="0077450D" w:rsidRDefault="0077450D" w:rsidP="00F56FDB">
      <w:pPr>
        <w:pStyle w:val="Flietext"/>
        <w:numPr>
          <w:ilvl w:val="0"/>
          <w:numId w:val="13"/>
        </w:numPr>
      </w:pPr>
      <w:r w:rsidRPr="0077450D">
        <w:t>Name und ggf. Anschrift der Parteien,</w:t>
      </w:r>
    </w:p>
    <w:p w14:paraId="42157D0E" w14:textId="77777777" w:rsidR="0077450D" w:rsidRDefault="0077450D" w:rsidP="00F56FDB">
      <w:pPr>
        <w:pStyle w:val="Flietext"/>
        <w:numPr>
          <w:ilvl w:val="0"/>
          <w:numId w:val="13"/>
        </w:numPr>
      </w:pPr>
      <w:r>
        <w:t>Form (Geld, Sachmittel, Dienstleistungen; ggf. mit kurzer Beschreibung), Wert und Zweck der nach Ziffer 1 vereinbarten Leistung des Sponsors,</w:t>
      </w:r>
    </w:p>
    <w:p w14:paraId="66F46C8D" w14:textId="7E26FF32" w:rsidR="00B94BB8" w:rsidRDefault="0077450D" w:rsidP="00F56FDB">
      <w:pPr>
        <w:pStyle w:val="Flietext"/>
        <w:numPr>
          <w:ilvl w:val="0"/>
          <w:numId w:val="13"/>
        </w:numPr>
      </w:pPr>
      <w:r>
        <w:t>nach § 2 vereinbarte Gegenleistung der Gesponserten</w:t>
      </w:r>
      <w:r w:rsidR="00B94816" w:rsidRPr="0077450D">
        <w:t>.</w:t>
      </w:r>
      <w:r w:rsidR="00B94BB8" w:rsidRPr="0077450D">
        <w:t xml:space="preserve"> </w:t>
      </w:r>
    </w:p>
    <w:p w14:paraId="39192B2F" w14:textId="42E2F38C" w:rsidR="0077450D" w:rsidRDefault="0077450D" w:rsidP="00B94BB8">
      <w:pPr>
        <w:pStyle w:val="Flietext"/>
      </w:pPr>
      <w:r>
        <w:t>Der Sponsor erklärt sich ferner damit einverstanden, dass die o.g. Informationen gegenüber Dritten bekanntgegeben werden dürfen, sofern die Gesponserte aus rechtlichen Gründen dazu verpflichtet ist.</w:t>
      </w:r>
    </w:p>
    <w:p w14:paraId="17A61389" w14:textId="63CC463E" w:rsidR="0077450D" w:rsidRPr="00AF5FE6" w:rsidRDefault="0077450D" w:rsidP="00AF5FE6">
      <w:pPr>
        <w:pStyle w:val="berschrift5"/>
      </w:pPr>
      <w:r w:rsidRPr="007E5AF6">
        <w:t>11. Verantwortliche Ansprechpersonen</w:t>
      </w:r>
    </w:p>
    <w:p w14:paraId="2EAF991B" w14:textId="3FF0960B" w:rsidR="0077450D" w:rsidRDefault="0077450D" w:rsidP="00B94BB8">
      <w:pPr>
        <w:pStyle w:val="Flietext"/>
      </w:pPr>
      <w:r>
        <w:t>Verantwortliche Ansprechperson beim Sponsor ist...</w:t>
      </w:r>
    </w:p>
    <w:p w14:paraId="0BB905C8" w14:textId="3D499768" w:rsidR="0077450D" w:rsidRDefault="0077450D" w:rsidP="00B94BB8">
      <w:pPr>
        <w:pStyle w:val="Flietext"/>
      </w:pPr>
      <w:r>
        <w:lastRenderedPageBreak/>
        <w:t>Verantwortliche Ansprechperson beim Gesponserten ist...</w:t>
      </w:r>
    </w:p>
    <w:p w14:paraId="4B423677" w14:textId="26B9588B" w:rsidR="0077450D" w:rsidRPr="00AF5FE6" w:rsidRDefault="0077450D" w:rsidP="00AF5FE6">
      <w:pPr>
        <w:pStyle w:val="berschrift5"/>
      </w:pPr>
      <w:r w:rsidRPr="007E5AF6">
        <w:t>12. Sonstige Vereinbarungen</w:t>
      </w:r>
    </w:p>
    <w:p w14:paraId="2F869853" w14:textId="5866EE40" w:rsidR="0077450D" w:rsidRPr="0077450D" w:rsidRDefault="0077450D" w:rsidP="00B94BB8">
      <w:pPr>
        <w:pStyle w:val="Flietext"/>
      </w:pPr>
      <w:r>
        <w:t>...</w:t>
      </w:r>
    </w:p>
    <w:p w14:paraId="49F55B1A" w14:textId="0C0117F9" w:rsidR="00B94BB8" w:rsidRPr="00B94BB8" w:rsidRDefault="0077450D" w:rsidP="00654316">
      <w:pPr>
        <w:pStyle w:val="berschrift5"/>
      </w:pPr>
      <w:r>
        <w:t>13</w:t>
      </w:r>
      <w:r w:rsidR="00B94BB8" w:rsidRPr="00B94BB8">
        <w:t>. Schlussbestimmungen</w:t>
      </w:r>
    </w:p>
    <w:p w14:paraId="64B4D447" w14:textId="5AD4CA9B" w:rsidR="00B94BB8" w:rsidRDefault="00B94BB8" w:rsidP="00B94BB8">
      <w:pPr>
        <w:pStyle w:val="Flietext"/>
      </w:pPr>
      <w:r w:rsidRPr="00B94BB8">
        <w:t>Änderungen und Ergänzungen dieses Vertrages bedürfen zu ihrer Wirksamkeit der Schriftform.</w:t>
      </w:r>
      <w:r w:rsidR="0077450D">
        <w:t xml:space="preserve"> Dies gilt auch für Änderungen des Schriftformerfordernisses selbst. Mündliche Nebenabreden bestehen nicht.</w:t>
      </w:r>
    </w:p>
    <w:p w14:paraId="306D7D91" w14:textId="1ADA491F" w:rsidR="0077450D" w:rsidRPr="00B94BB8" w:rsidRDefault="0077450D" w:rsidP="00B94BB8">
      <w:pPr>
        <w:pStyle w:val="Flietext"/>
      </w:pPr>
      <w:r>
        <w:t>Der Vertrag ist zweifach auszufertigen. Jede Partei erhält eine Ausfertigung.</w:t>
      </w:r>
    </w:p>
    <w:p w14:paraId="08408DD9" w14:textId="1A163F9A" w:rsidR="00B94BB8" w:rsidRPr="00B94BB8" w:rsidRDefault="00B94BB8" w:rsidP="00B94BB8">
      <w:pPr>
        <w:pStyle w:val="Flietext"/>
      </w:pPr>
      <w:r w:rsidRPr="00B94BB8">
        <w:t xml:space="preserve">Soweit einzelne Teile dieser Vereinbarung unwirksam </w:t>
      </w:r>
      <w:r w:rsidR="0077450D">
        <w:t xml:space="preserve">oder undurchführbar </w:t>
      </w:r>
      <w:r w:rsidRPr="00B94BB8">
        <w:t>sein oder werden sollten, wird die Wirksamkeit der Vereinbarung insgesamt nicht beeinträchtigt.</w:t>
      </w:r>
    </w:p>
    <w:p w14:paraId="2F8E8072" w14:textId="4E0A10FA" w:rsidR="00B94BB8" w:rsidRDefault="00B94BB8" w:rsidP="00B94BB8">
      <w:pPr>
        <w:pStyle w:val="Flietext"/>
      </w:pPr>
      <w:r w:rsidRPr="00B94BB8">
        <w:t>Beide Vertragsparteien vereinbaren schon jetzt, dass sie in diesem Falle eine wirtschaftlich sinnvolle Ergänzung vornehmen werden, die den Interessen der Vertragsparteien am nächsten kommt.</w:t>
      </w:r>
      <w:r w:rsidR="0077450D">
        <w:t xml:space="preserve"> Entsprechendes gilt für den Fall, dass sich der Vertrag als lückenhaft erweist.</w:t>
      </w:r>
    </w:p>
    <w:p w14:paraId="733A2A3F" w14:textId="5E4FF0D9" w:rsidR="0077450D" w:rsidRPr="00B94BB8" w:rsidRDefault="0077450D" w:rsidP="00B94BB8">
      <w:pPr>
        <w:pStyle w:val="Flietext"/>
      </w:pPr>
      <w:r>
        <w:t xml:space="preserve">Erfüllungsort und Gerichtsstand ist </w:t>
      </w:r>
      <w:r w:rsidR="007D5616" w:rsidRPr="009E232B">
        <w:rPr>
          <w:color w:val="00B0F0"/>
        </w:rPr>
        <w:t>&lt;&lt;</w:t>
      </w:r>
      <w:r w:rsidR="007D5616">
        <w:rPr>
          <w:color w:val="00B0F0"/>
        </w:rPr>
        <w:t>Musterkommune</w:t>
      </w:r>
      <w:r w:rsidR="007D5616" w:rsidRPr="009E232B">
        <w:rPr>
          <w:color w:val="00B0F0"/>
        </w:rPr>
        <w:t>&gt;&gt;</w:t>
      </w:r>
      <w:r w:rsidR="00781092" w:rsidRPr="00781092">
        <w:rPr>
          <w:i/>
        </w:rPr>
        <w:t>.</w:t>
      </w:r>
    </w:p>
    <w:p w14:paraId="08E25B40" w14:textId="77777777" w:rsidR="00B94BB8" w:rsidRPr="00B94BB8" w:rsidRDefault="00B94BB8" w:rsidP="00B94BB8">
      <w:pPr>
        <w:pStyle w:val="Flietext"/>
      </w:pPr>
    </w:p>
    <w:p w14:paraId="6ED364D0" w14:textId="360C6565" w:rsidR="00B94BB8" w:rsidRPr="00B94BB8" w:rsidRDefault="007D5616" w:rsidP="00B94BB8">
      <w:pPr>
        <w:pStyle w:val="Flietext"/>
      </w:pPr>
      <w:r w:rsidRPr="009E232B">
        <w:rPr>
          <w:color w:val="00B0F0"/>
        </w:rPr>
        <w:t>&lt;&lt;</w:t>
      </w:r>
      <w:r>
        <w:rPr>
          <w:color w:val="00B0F0"/>
        </w:rPr>
        <w:t>Musterkommune</w:t>
      </w:r>
      <w:r w:rsidRPr="009E232B">
        <w:rPr>
          <w:color w:val="00B0F0"/>
        </w:rPr>
        <w:t>&gt;&gt;</w:t>
      </w:r>
      <w:r w:rsidR="00B94BB8" w:rsidRPr="00B94BB8">
        <w:t>, den</w:t>
      </w:r>
    </w:p>
    <w:p w14:paraId="3ECF731A" w14:textId="0D2E0A03" w:rsidR="00374033" w:rsidRDefault="00374033" w:rsidP="00B94BB8">
      <w:pPr>
        <w:pStyle w:val="Flietext"/>
        <w:rPr>
          <w:i/>
          <w:color w:val="FF0000"/>
        </w:rPr>
      </w:pPr>
      <w:r>
        <w:t xml:space="preserve">Kommune </w:t>
      </w:r>
      <w:r w:rsidR="0012136C" w:rsidRPr="009E232B">
        <w:rPr>
          <w:color w:val="00B0F0"/>
        </w:rPr>
        <w:t>&lt;&lt;</w:t>
      </w:r>
      <w:r w:rsidR="0012136C">
        <w:rPr>
          <w:color w:val="00B0F0"/>
        </w:rPr>
        <w:t>Musterkommune</w:t>
      </w:r>
      <w:r w:rsidR="0012136C" w:rsidRPr="009E232B">
        <w:rPr>
          <w:color w:val="00B0F0"/>
        </w:rPr>
        <w:t>&gt;&gt;</w:t>
      </w:r>
    </w:p>
    <w:p w14:paraId="377F89E2" w14:textId="7ADFBDCD" w:rsidR="00B94BB8" w:rsidRPr="00B94BB8" w:rsidRDefault="00B94BB8" w:rsidP="00B94BB8">
      <w:pPr>
        <w:pStyle w:val="Flietext"/>
      </w:pPr>
      <w:r w:rsidRPr="00B94BB8">
        <w:t xml:space="preserve">Der </w:t>
      </w:r>
      <w:r w:rsidR="00487957">
        <w:t xml:space="preserve">Hauptverwaltungsbeamte </w:t>
      </w:r>
      <w:r w:rsidR="0077450D">
        <w:t xml:space="preserve">/ </w:t>
      </w:r>
      <w:r w:rsidR="00A66B61">
        <w:t>d</w:t>
      </w:r>
      <w:r w:rsidR="0077450D">
        <w:t xml:space="preserve">ie </w:t>
      </w:r>
      <w:r w:rsidR="00487957">
        <w:t>Hauptverwaltungsbeamtin</w:t>
      </w:r>
    </w:p>
    <w:p w14:paraId="32D969FC" w14:textId="77777777" w:rsidR="00B94BB8" w:rsidRPr="00B94BB8" w:rsidRDefault="00B94BB8" w:rsidP="00B94BB8">
      <w:pPr>
        <w:pStyle w:val="Flietext"/>
      </w:pPr>
      <w:r w:rsidRPr="00B94BB8">
        <w:t>I.A. / I.V.</w:t>
      </w:r>
    </w:p>
    <w:p w14:paraId="59C3BBF1" w14:textId="77777777" w:rsidR="00B94BB8" w:rsidRPr="00B94BB8" w:rsidRDefault="00B94BB8" w:rsidP="00B94BB8">
      <w:pPr>
        <w:pStyle w:val="Flietext"/>
      </w:pPr>
    </w:p>
    <w:p w14:paraId="450DECC2" w14:textId="71B50B9E" w:rsidR="00B94BB8" w:rsidRPr="00B94BB8" w:rsidRDefault="00B94BB8" w:rsidP="00B94BB8">
      <w:pPr>
        <w:pStyle w:val="Flietext"/>
      </w:pPr>
      <w:r w:rsidRPr="00B94BB8">
        <w:t>________________</w:t>
      </w:r>
      <w:r w:rsidR="00C82918">
        <w:t>_______</w:t>
      </w:r>
      <w:r w:rsidRPr="00B94BB8">
        <w:t>__</w:t>
      </w:r>
      <w:r w:rsidRPr="00B94BB8">
        <w:tab/>
      </w:r>
      <w:r w:rsidRPr="00B94BB8">
        <w:tab/>
      </w:r>
      <w:r w:rsidRPr="00B94BB8">
        <w:tab/>
      </w:r>
      <w:r w:rsidR="00C12C72">
        <w:tab/>
      </w:r>
      <w:r w:rsidR="0077450D">
        <w:tab/>
      </w:r>
      <w:r w:rsidRPr="00B94BB8">
        <w:t>___________________</w:t>
      </w:r>
    </w:p>
    <w:p w14:paraId="4240B102" w14:textId="3963B7D1" w:rsidR="00B94BB8" w:rsidRPr="00F26E41" w:rsidRDefault="00B94BB8" w:rsidP="00B94BB8">
      <w:pPr>
        <w:pStyle w:val="Flietext"/>
      </w:pPr>
      <w:r w:rsidRPr="00B94BB8">
        <w:t>Unterschriften</w:t>
      </w:r>
      <w:r w:rsidR="0077450D">
        <w:t xml:space="preserve"> Gesponserte</w:t>
      </w:r>
      <w:r w:rsidRPr="00B94BB8">
        <w:tab/>
      </w:r>
      <w:r w:rsidRPr="00B94BB8">
        <w:tab/>
      </w:r>
      <w:r w:rsidRPr="00B94BB8">
        <w:tab/>
      </w:r>
      <w:r w:rsidRPr="00B94BB8">
        <w:tab/>
      </w:r>
      <w:r w:rsidR="00C12C72">
        <w:tab/>
      </w:r>
      <w:r w:rsidRPr="00B94BB8">
        <w:t>Unterschrift Sponsor</w:t>
      </w:r>
    </w:p>
    <w:p w14:paraId="0A0A03C0" w14:textId="46E8EDBA" w:rsidR="0084390E" w:rsidRDefault="0084390E" w:rsidP="009D4BDB">
      <w:pPr>
        <w:pStyle w:val="Flietext"/>
      </w:pPr>
    </w:p>
    <w:p w14:paraId="70F4D7F4" w14:textId="19BA6930" w:rsidR="001B31E8" w:rsidRDefault="001B31E8">
      <w:pPr>
        <w:spacing w:before="0" w:line="276" w:lineRule="auto"/>
        <w:rPr>
          <w:sz w:val="20"/>
        </w:rPr>
      </w:pPr>
      <w:r>
        <w:br w:type="page"/>
      </w:r>
    </w:p>
    <w:p w14:paraId="13D32608" w14:textId="1F6446DE" w:rsidR="0084390E" w:rsidRPr="00C12C72" w:rsidRDefault="0084390E" w:rsidP="00A55D73">
      <w:pPr>
        <w:pStyle w:val="Flietext"/>
        <w:jc w:val="right"/>
        <w:rPr>
          <w:b/>
          <w:lang w:val="en-US"/>
        </w:rPr>
      </w:pPr>
      <w:r w:rsidRPr="00C12C72">
        <w:rPr>
          <w:b/>
          <w:lang w:val="en-US"/>
        </w:rPr>
        <w:lastRenderedPageBreak/>
        <w:t xml:space="preserve">Anlage </w:t>
      </w:r>
      <w:r w:rsidR="00C257E1">
        <w:rPr>
          <w:b/>
          <w:lang w:val="en-US"/>
        </w:rPr>
        <w:t>5</w:t>
      </w:r>
    </w:p>
    <w:p w14:paraId="2666B7AE" w14:textId="77777777" w:rsidR="0084390E" w:rsidRPr="00CE0C90" w:rsidRDefault="0084390E" w:rsidP="0084390E">
      <w:pPr>
        <w:pStyle w:val="Flietext"/>
        <w:rPr>
          <w:lang w:val="en-US"/>
        </w:rPr>
      </w:pPr>
    </w:p>
    <w:p w14:paraId="0ECBBF52" w14:textId="128F69C8" w:rsidR="00A55D73" w:rsidRPr="0099318D" w:rsidRDefault="00A55D73" w:rsidP="0099318D">
      <w:pPr>
        <w:pStyle w:val="Flietext"/>
        <w:jc w:val="center"/>
        <w:rPr>
          <w:b/>
          <w:sz w:val="28"/>
          <w:szCs w:val="28"/>
        </w:rPr>
      </w:pPr>
      <w:r w:rsidRPr="0099318D">
        <w:rPr>
          <w:b/>
          <w:sz w:val="28"/>
          <w:szCs w:val="28"/>
        </w:rPr>
        <w:t>Verhütung und Bekämpfung von Korruption</w:t>
      </w:r>
    </w:p>
    <w:p w14:paraId="397771A6" w14:textId="77777777" w:rsidR="00A55D73" w:rsidRPr="0099318D" w:rsidRDefault="00A55D73" w:rsidP="0099318D">
      <w:pPr>
        <w:pStyle w:val="Flietext"/>
        <w:jc w:val="center"/>
        <w:rPr>
          <w:b/>
          <w:sz w:val="28"/>
          <w:szCs w:val="28"/>
        </w:rPr>
      </w:pPr>
      <w:r w:rsidRPr="0099318D">
        <w:rPr>
          <w:b/>
          <w:sz w:val="28"/>
          <w:szCs w:val="28"/>
        </w:rPr>
        <w:t>in der öffentlichen Verwaltung</w:t>
      </w:r>
    </w:p>
    <w:p w14:paraId="364FC45F" w14:textId="77777777" w:rsidR="00A55D73" w:rsidRPr="0099318D" w:rsidRDefault="00A55D73" w:rsidP="0099318D">
      <w:pPr>
        <w:pStyle w:val="Flietext"/>
        <w:jc w:val="center"/>
        <w:rPr>
          <w:b/>
          <w:sz w:val="28"/>
          <w:szCs w:val="28"/>
        </w:rPr>
      </w:pPr>
      <w:r w:rsidRPr="0099318D">
        <w:rPr>
          <w:b/>
          <w:sz w:val="28"/>
          <w:szCs w:val="28"/>
        </w:rPr>
        <w:t>(Anti-Korruptionserlass)</w:t>
      </w:r>
    </w:p>
    <w:p w14:paraId="2D2D4CE6" w14:textId="0745333E" w:rsidR="00A55D73" w:rsidRPr="0099318D" w:rsidRDefault="00A55D73" w:rsidP="0099318D">
      <w:pPr>
        <w:pStyle w:val="Flietext"/>
        <w:jc w:val="center"/>
        <w:rPr>
          <w:b/>
          <w:sz w:val="28"/>
          <w:szCs w:val="28"/>
        </w:rPr>
      </w:pPr>
      <w:r w:rsidRPr="0099318D">
        <w:rPr>
          <w:b/>
          <w:sz w:val="28"/>
          <w:szCs w:val="28"/>
        </w:rPr>
        <w:t>Runderlass</w:t>
      </w:r>
    </w:p>
    <w:p w14:paraId="3DEBEBF8" w14:textId="77777777" w:rsidR="00A55D73" w:rsidRPr="0099318D" w:rsidRDefault="00A55D73" w:rsidP="0099318D">
      <w:pPr>
        <w:pStyle w:val="Flietext"/>
        <w:jc w:val="center"/>
        <w:rPr>
          <w:b/>
          <w:sz w:val="28"/>
          <w:szCs w:val="28"/>
        </w:rPr>
      </w:pPr>
      <w:r w:rsidRPr="0099318D">
        <w:rPr>
          <w:b/>
          <w:sz w:val="28"/>
          <w:szCs w:val="28"/>
        </w:rPr>
        <w:t>des Ministeriums des Innern,</w:t>
      </w:r>
    </w:p>
    <w:p w14:paraId="1EC86FD3" w14:textId="77777777" w:rsidR="00A55D73" w:rsidRPr="0099318D" w:rsidRDefault="00A55D73" w:rsidP="0099318D">
      <w:pPr>
        <w:pStyle w:val="Flietext"/>
        <w:jc w:val="center"/>
        <w:rPr>
          <w:b/>
          <w:sz w:val="28"/>
          <w:szCs w:val="28"/>
        </w:rPr>
      </w:pPr>
      <w:r w:rsidRPr="0099318D">
        <w:rPr>
          <w:b/>
          <w:sz w:val="28"/>
          <w:szCs w:val="28"/>
        </w:rPr>
        <w:t>zugleich im Namen des Ministerpräsidenten</w:t>
      </w:r>
    </w:p>
    <w:p w14:paraId="0A76A641" w14:textId="77777777" w:rsidR="00A55D73" w:rsidRPr="0099318D" w:rsidRDefault="00A55D73" w:rsidP="0099318D">
      <w:pPr>
        <w:pStyle w:val="Flietext"/>
        <w:jc w:val="center"/>
        <w:rPr>
          <w:b/>
          <w:sz w:val="28"/>
          <w:szCs w:val="28"/>
        </w:rPr>
      </w:pPr>
      <w:r w:rsidRPr="0099318D">
        <w:rPr>
          <w:b/>
          <w:sz w:val="28"/>
          <w:szCs w:val="28"/>
        </w:rPr>
        <w:t>und aller Landesministerien</w:t>
      </w:r>
    </w:p>
    <w:p w14:paraId="04D4D2B9" w14:textId="77777777" w:rsidR="00A55D73" w:rsidRPr="0099318D" w:rsidRDefault="00A55D73" w:rsidP="0099318D">
      <w:pPr>
        <w:pStyle w:val="Flietext"/>
        <w:jc w:val="center"/>
        <w:rPr>
          <w:b/>
          <w:sz w:val="28"/>
          <w:szCs w:val="28"/>
        </w:rPr>
      </w:pPr>
      <w:r w:rsidRPr="0099318D">
        <w:rPr>
          <w:b/>
          <w:sz w:val="28"/>
          <w:szCs w:val="28"/>
        </w:rPr>
        <w:t>Vom 9. Dezember 2022</w:t>
      </w:r>
    </w:p>
    <w:p w14:paraId="73A4C524" w14:textId="77777777" w:rsidR="00A55D73" w:rsidRPr="00BD74B0" w:rsidRDefault="00A55D73" w:rsidP="00A55D73">
      <w:pPr>
        <w:pStyle w:val="Flietext"/>
        <w:rPr>
          <w:b/>
        </w:rPr>
      </w:pPr>
      <w:r w:rsidRPr="00BD74B0">
        <w:rPr>
          <w:b/>
        </w:rPr>
        <w:t>1</w:t>
      </w:r>
    </w:p>
    <w:p w14:paraId="132BF04A" w14:textId="77777777" w:rsidR="00A55D73" w:rsidRPr="00BD74B0" w:rsidRDefault="00A55D73" w:rsidP="00A55D73">
      <w:pPr>
        <w:pStyle w:val="Flietext"/>
        <w:rPr>
          <w:b/>
        </w:rPr>
      </w:pPr>
      <w:r w:rsidRPr="00BD74B0">
        <w:rPr>
          <w:b/>
        </w:rPr>
        <w:t>Allgemeines</w:t>
      </w:r>
    </w:p>
    <w:p w14:paraId="17AE0440" w14:textId="77777777" w:rsidR="00A55D73" w:rsidRPr="00BD74B0" w:rsidRDefault="00A55D73" w:rsidP="00A55D73">
      <w:pPr>
        <w:pStyle w:val="Flietext"/>
        <w:rPr>
          <w:b/>
        </w:rPr>
      </w:pPr>
      <w:r w:rsidRPr="00BD74B0">
        <w:rPr>
          <w:b/>
        </w:rPr>
        <w:t>1.1</w:t>
      </w:r>
    </w:p>
    <w:p w14:paraId="09E5DC07" w14:textId="77777777" w:rsidR="00A55D73" w:rsidRPr="00BD74B0" w:rsidRDefault="00A55D73" w:rsidP="00A55D73">
      <w:pPr>
        <w:pStyle w:val="Flietext"/>
        <w:rPr>
          <w:b/>
        </w:rPr>
      </w:pPr>
      <w:r w:rsidRPr="00BD74B0">
        <w:rPr>
          <w:b/>
        </w:rPr>
        <w:t>Geltungsbereich</w:t>
      </w:r>
    </w:p>
    <w:p w14:paraId="36389C34" w14:textId="77777777" w:rsidR="00BD74B0" w:rsidRDefault="00A55D73" w:rsidP="00A55D73">
      <w:pPr>
        <w:pStyle w:val="Flietext"/>
      </w:pPr>
      <w:r w:rsidRPr="00A55D73">
        <w:t>Dieser Erlass gilt für die Behörden, Einrichtungen, Landesbetriebe und Sondervermögen des</w:t>
      </w:r>
      <w:r w:rsidR="00BD74B0">
        <w:t xml:space="preserve"> </w:t>
      </w:r>
      <w:r w:rsidRPr="00A55D73">
        <w:t>Landes, soweit sie Verwaltungsaufgaben wahrnehmen auch für den Landesrechnungshof, den</w:t>
      </w:r>
      <w:r w:rsidR="00BD74B0">
        <w:t xml:space="preserve"> </w:t>
      </w:r>
      <w:r w:rsidRPr="00A55D73">
        <w:t>oder die Landesbeauftragte für Datenschutz und Informationsfreiheit sowie die Organe der</w:t>
      </w:r>
      <w:r w:rsidR="00BD74B0">
        <w:t xml:space="preserve"> </w:t>
      </w:r>
      <w:r w:rsidRPr="00A55D73">
        <w:t>Rechtspflege (Gerichte, Staatsanwaltschaften, Vollzugsanstalten, Jugendarrestanstalten und</w:t>
      </w:r>
      <w:r w:rsidR="00BD74B0">
        <w:t xml:space="preserve"> </w:t>
      </w:r>
      <w:r w:rsidRPr="00A55D73">
        <w:t>Gnadenstellen). Für bestimmte Bereiche getroffene restriktivere Regelungen bleiben unberührt.</w:t>
      </w:r>
      <w:r w:rsidR="00BD74B0">
        <w:t xml:space="preserve"> </w:t>
      </w:r>
    </w:p>
    <w:p w14:paraId="1993048C" w14:textId="4AA1A4B5" w:rsidR="00A55D73" w:rsidRPr="00BD74B0" w:rsidRDefault="00A55D73" w:rsidP="00A55D73">
      <w:pPr>
        <w:pStyle w:val="Flietext"/>
        <w:rPr>
          <w:b/>
        </w:rPr>
      </w:pPr>
      <w:r w:rsidRPr="00BD74B0">
        <w:rPr>
          <w:b/>
        </w:rPr>
        <w:t>1.2</w:t>
      </w:r>
    </w:p>
    <w:p w14:paraId="38222961" w14:textId="77777777" w:rsidR="00A55D73" w:rsidRPr="00BD74B0" w:rsidRDefault="00A55D73" w:rsidP="00A55D73">
      <w:pPr>
        <w:pStyle w:val="Flietext"/>
        <w:rPr>
          <w:b/>
        </w:rPr>
      </w:pPr>
      <w:r w:rsidRPr="00BD74B0">
        <w:rPr>
          <w:b/>
        </w:rPr>
        <w:t>Korruption</w:t>
      </w:r>
    </w:p>
    <w:p w14:paraId="119A42C3" w14:textId="77777777" w:rsidR="00A55D73" w:rsidRPr="00A55D73" w:rsidRDefault="00A55D73" w:rsidP="00A55D73">
      <w:pPr>
        <w:pStyle w:val="Flietext"/>
        <w:contextualSpacing/>
      </w:pPr>
      <w:r w:rsidRPr="00A55D73">
        <w:t>Kennzeichnend für korruptive Praktiken sind vor allem der Missbrauch einer amtlichen Funktion</w:t>
      </w:r>
    </w:p>
    <w:p w14:paraId="24D20599" w14:textId="05F163D9" w:rsidR="00A55D73" w:rsidRPr="00A55D73" w:rsidRDefault="00A55D73" w:rsidP="00A55D73">
      <w:pPr>
        <w:pStyle w:val="Flietext"/>
        <w:contextualSpacing/>
      </w:pPr>
      <w:r w:rsidRPr="00A55D73">
        <w:t>und die Erlangung oder das Anstreben von materiellen oder i</w:t>
      </w:r>
      <w:r w:rsidR="002E5F55">
        <w:t xml:space="preserve">mmateriellen Vorteilen für sich </w:t>
      </w:r>
      <w:r w:rsidRPr="00A55D73">
        <w:t>oder Dritte unter in der Regel gleichzeitiger Verschleierung dieser Handlungsweisen. Dritte in</w:t>
      </w:r>
      <w:r w:rsidR="002E5F55">
        <w:t xml:space="preserve"> </w:t>
      </w:r>
      <w:r w:rsidRPr="00A55D73">
        <w:t>diesem Sinne können neben Privatpersonen auch ein Verein, eine juristische Person oder eine</w:t>
      </w:r>
    </w:p>
    <w:p w14:paraId="735AD129" w14:textId="50C2B678" w:rsidR="00A55D73" w:rsidRPr="00A55D73" w:rsidRDefault="00A55D73" w:rsidP="00A55D73">
      <w:pPr>
        <w:pStyle w:val="Flietext"/>
        <w:contextualSpacing/>
      </w:pPr>
      <w:r w:rsidRPr="00A55D73">
        <w:t>Personengesellschaft sein, ohne dass es auf eine Mitgliedsch</w:t>
      </w:r>
      <w:r w:rsidR="002E5F55">
        <w:t>aft der Handelnden ankommt, ins</w:t>
      </w:r>
      <w:r w:rsidRPr="00A55D73">
        <w:t>besondere aber auch eine öffentlich-rechtliche Stelle, wie zum</w:t>
      </w:r>
      <w:r w:rsidR="002E5F55">
        <w:t xml:space="preserve"> Beispiel die Anstellungskörper</w:t>
      </w:r>
      <w:r w:rsidRPr="00A55D73">
        <w:t>schaft. Von den in amtlicher Funktion Handelnden oder Dritte</w:t>
      </w:r>
      <w:r w:rsidR="002E5F55">
        <w:t>n erlangte oder angestrebte Vor</w:t>
      </w:r>
      <w:r w:rsidRPr="00A55D73">
        <w:t>teile können beispielsweise Geld-, Sach- und Dienstleistungen,</w:t>
      </w:r>
      <w:r w:rsidR="002E5F55">
        <w:t xml:space="preserve"> Gutscheine, die kostenlose Nut</w:t>
      </w:r>
      <w:r w:rsidRPr="00A55D73">
        <w:t>zung von Gegenständen und Geräten, sonstige Vergünstigu</w:t>
      </w:r>
      <w:r w:rsidR="002E5F55">
        <w:t>ngen wie Preisnachlässe und kos</w:t>
      </w:r>
      <w:r w:rsidRPr="00A55D73">
        <w:t>tenlose oder preisgünstige Teilnahme an Veranstaltungen sein. Das Strafrecht kennt keine</w:t>
      </w:r>
      <w:r w:rsidR="002E5F55">
        <w:t xml:space="preserve"> </w:t>
      </w:r>
      <w:r w:rsidRPr="00A55D73">
        <w:t>übergreifende Korruptionsstrafvorschrift, sondern sanktioniert das mit Korruption verbundene</w:t>
      </w:r>
    </w:p>
    <w:p w14:paraId="7E17073B" w14:textId="77777777" w:rsidR="00A55D73" w:rsidRPr="00A55D73" w:rsidRDefault="00A55D73" w:rsidP="00A55D73">
      <w:pPr>
        <w:pStyle w:val="Flietext"/>
        <w:contextualSpacing/>
      </w:pPr>
      <w:r w:rsidRPr="00A55D73">
        <w:t>Unrecht in verschiedenen Straftatbeständen. Relevante strafrechtliche Korruptionsdelikte des</w:t>
      </w:r>
    </w:p>
    <w:p w14:paraId="547D4DA8" w14:textId="77777777" w:rsidR="00A55D73" w:rsidRPr="00A55D73" w:rsidRDefault="00A55D73" w:rsidP="00A55D73">
      <w:pPr>
        <w:pStyle w:val="Flietext"/>
        <w:contextualSpacing/>
      </w:pPr>
      <w:r w:rsidRPr="00A55D73">
        <w:t>Strafgesetzbuches in der Fassung der Bekanntmachung vom 13. November 1998 (BGBl. I S.</w:t>
      </w:r>
    </w:p>
    <w:p w14:paraId="3EA22BA8" w14:textId="38CE8947" w:rsidR="00A55D73" w:rsidRPr="00A55D73" w:rsidRDefault="00A55D73" w:rsidP="00A55D73">
      <w:pPr>
        <w:pStyle w:val="Flietext"/>
        <w:contextualSpacing/>
      </w:pPr>
      <w:r w:rsidRPr="00A55D73">
        <w:lastRenderedPageBreak/>
        <w:t>3322), das zuletzt durch Artikel 1 des Gesetzes vom 11. Juli 2022 (BGBl. I S. 1082) geän</w:t>
      </w:r>
      <w:r w:rsidR="002E5F55">
        <w:t xml:space="preserve">dert </w:t>
      </w:r>
      <w:r w:rsidRPr="00A55D73">
        <w:t>worden ist, im Folgenden StGB, und der Abgabenordnung in</w:t>
      </w:r>
      <w:r w:rsidR="002E5F55">
        <w:t xml:space="preserve"> der Fassung der Bekanntmachung </w:t>
      </w:r>
      <w:r w:rsidRPr="00A55D73">
        <w:t>vom 1. Oktober 2002 (BGBl. I S. 3866; 2003 I S. 61), die zulet</w:t>
      </w:r>
      <w:r w:rsidR="002E5F55">
        <w:t xml:space="preserve">zt durch Artikel 1 des Gesetzes </w:t>
      </w:r>
      <w:r w:rsidRPr="00A55D73">
        <w:t>vom 12. Juli 2022 (B</w:t>
      </w:r>
      <w:r w:rsidR="002E5F55">
        <w:t xml:space="preserve">GBl. I S. 1142) geändert worden </w:t>
      </w:r>
      <w:r w:rsidRPr="00A55D73">
        <w:t>ist, im Folgenden AO, sind insbesondere</w:t>
      </w:r>
    </w:p>
    <w:p w14:paraId="6E71A378" w14:textId="77777777" w:rsidR="00A55D73" w:rsidRPr="00A55D73" w:rsidRDefault="00A55D73" w:rsidP="00A55D73">
      <w:pPr>
        <w:pStyle w:val="Flietext"/>
      </w:pPr>
      <w:r w:rsidRPr="00A55D73">
        <w:t>a) § 108e StGB Bestechlichkeit und Bestechung von Mandatsträgern,</w:t>
      </w:r>
    </w:p>
    <w:p w14:paraId="189931D3" w14:textId="77777777" w:rsidR="00A55D73" w:rsidRPr="00A55D73" w:rsidRDefault="00A55D73" w:rsidP="00A55D73">
      <w:pPr>
        <w:pStyle w:val="Flietext"/>
      </w:pPr>
      <w:r w:rsidRPr="00A55D73">
        <w:t>b) § 299 StGB Bestechlichkeit und Bestechung im geschäftlichen Verkehr,</w:t>
      </w:r>
    </w:p>
    <w:p w14:paraId="48192F9D" w14:textId="77777777" w:rsidR="00A55D73" w:rsidRPr="00A55D73" w:rsidRDefault="00A55D73" w:rsidP="00A55D73">
      <w:pPr>
        <w:pStyle w:val="Flietext"/>
      </w:pPr>
      <w:r w:rsidRPr="00A55D73">
        <w:t>c) § 299a StGB Bestechlichkeit im Gesundheitswesen,</w:t>
      </w:r>
    </w:p>
    <w:p w14:paraId="09446A36" w14:textId="77777777" w:rsidR="00A55D73" w:rsidRPr="00A55D73" w:rsidRDefault="00A55D73" w:rsidP="00A55D73">
      <w:pPr>
        <w:pStyle w:val="Flietext"/>
      </w:pPr>
      <w:r w:rsidRPr="00A55D73">
        <w:t>d) § 299b StGB Bestechung im Gesundheitswesen,</w:t>
      </w:r>
    </w:p>
    <w:p w14:paraId="20AB5ABB" w14:textId="77777777" w:rsidR="00A55D73" w:rsidRPr="00A55D73" w:rsidRDefault="00A55D73" w:rsidP="00A55D73">
      <w:pPr>
        <w:pStyle w:val="Flietext"/>
      </w:pPr>
      <w:r w:rsidRPr="00A55D73">
        <w:t>e) § 300 StGB Besonders schwere Fälle der Bestechlichkeit und Bestechung im geschäftlichen</w:t>
      </w:r>
    </w:p>
    <w:p w14:paraId="68C48BDA" w14:textId="77777777" w:rsidR="00A55D73" w:rsidRPr="00A55D73" w:rsidRDefault="00A55D73" w:rsidP="00A55D73">
      <w:pPr>
        <w:pStyle w:val="Flietext"/>
      </w:pPr>
      <w:r w:rsidRPr="00A55D73">
        <w:t>Verkehr und im Gesundheitswesen,</w:t>
      </w:r>
    </w:p>
    <w:p w14:paraId="573614D1" w14:textId="77777777" w:rsidR="00A55D73" w:rsidRPr="00A55D73" w:rsidRDefault="00A55D73" w:rsidP="00A55D73">
      <w:pPr>
        <w:pStyle w:val="Flietext"/>
      </w:pPr>
      <w:r w:rsidRPr="00A55D73">
        <w:t>f) § 331 StGB Vorteilsannahme,</w:t>
      </w:r>
    </w:p>
    <w:p w14:paraId="50C981F9" w14:textId="77777777" w:rsidR="00A55D73" w:rsidRPr="00A55D73" w:rsidRDefault="00A55D73" w:rsidP="00A55D73">
      <w:pPr>
        <w:pStyle w:val="Flietext"/>
      </w:pPr>
      <w:r w:rsidRPr="00A55D73">
        <w:t>g) § 332 StGB Bestechlichkeit,</w:t>
      </w:r>
    </w:p>
    <w:p w14:paraId="5D8C0473" w14:textId="77777777" w:rsidR="00A55D73" w:rsidRPr="00A55D73" w:rsidRDefault="00A55D73" w:rsidP="00A55D73">
      <w:pPr>
        <w:pStyle w:val="Flietext"/>
      </w:pPr>
      <w:r w:rsidRPr="00A55D73">
        <w:t>h) § 333 StGB Vorteilsgewährung,</w:t>
      </w:r>
    </w:p>
    <w:p w14:paraId="5F938532" w14:textId="77777777" w:rsidR="00A55D73" w:rsidRPr="00A55D73" w:rsidRDefault="00A55D73" w:rsidP="00A55D73">
      <w:pPr>
        <w:pStyle w:val="Flietext"/>
      </w:pPr>
      <w:r w:rsidRPr="00A55D73">
        <w:t>i) § 334 StGB Bestechung,</w:t>
      </w:r>
    </w:p>
    <w:p w14:paraId="3969ABB4" w14:textId="77777777" w:rsidR="00A55D73" w:rsidRPr="00A55D73" w:rsidRDefault="00A55D73" w:rsidP="00A55D73">
      <w:pPr>
        <w:pStyle w:val="Flietext"/>
      </w:pPr>
      <w:r w:rsidRPr="00A55D73">
        <w:t>j) § 335 StGB Besonders schwere Fälle der Bestechlichkeit und Bestechung und</w:t>
      </w:r>
    </w:p>
    <w:p w14:paraId="25ECD862" w14:textId="1886083D" w:rsidR="00A55D73" w:rsidRPr="00A55D73" w:rsidRDefault="002E5F55" w:rsidP="00A55D73">
      <w:pPr>
        <w:pStyle w:val="Flietext"/>
      </w:pPr>
      <w:r>
        <w:t xml:space="preserve">k) § 335a StGB Ausländische und </w:t>
      </w:r>
      <w:r w:rsidR="00A55D73" w:rsidRPr="00A55D73">
        <w:t>internationale Bedienstete.</w:t>
      </w:r>
    </w:p>
    <w:p w14:paraId="0A35DFBA" w14:textId="181DF200" w:rsidR="00A55D73" w:rsidRPr="00A55D73" w:rsidRDefault="00A55D73" w:rsidP="00A55D73">
      <w:pPr>
        <w:pStyle w:val="Flietext"/>
      </w:pPr>
      <w:r w:rsidRPr="00A55D73">
        <w:t xml:space="preserve">In Verbindung mit diesen Delikten </w:t>
      </w:r>
      <w:r w:rsidR="002E5F55">
        <w:t xml:space="preserve">häufig begangene Begleitdelikte </w:t>
      </w:r>
      <w:r w:rsidRPr="00A55D73">
        <w:t>sind</w:t>
      </w:r>
    </w:p>
    <w:p w14:paraId="4FD497EB" w14:textId="77777777" w:rsidR="00A55D73" w:rsidRPr="00A55D73" w:rsidRDefault="00A55D73" w:rsidP="00A55D73">
      <w:pPr>
        <w:pStyle w:val="Flietext"/>
      </w:pPr>
      <w:r w:rsidRPr="00A55D73">
        <w:t>a) § 203 StGB Verletzung von Privatgeheimnissen,</w:t>
      </w:r>
    </w:p>
    <w:p w14:paraId="29D4F8CD" w14:textId="77777777" w:rsidR="00A55D73" w:rsidRPr="00A55D73" w:rsidRDefault="00A55D73" w:rsidP="00A55D73">
      <w:pPr>
        <w:pStyle w:val="Flietext"/>
      </w:pPr>
      <w:r w:rsidRPr="00A55D73">
        <w:t>b) § 258a StGB Strafvereitelung im Amt,</w:t>
      </w:r>
    </w:p>
    <w:p w14:paraId="6A598F8F" w14:textId="77777777" w:rsidR="00A55D73" w:rsidRPr="00A55D73" w:rsidRDefault="00A55D73" w:rsidP="00A55D73">
      <w:pPr>
        <w:pStyle w:val="Flietext"/>
      </w:pPr>
      <w:r w:rsidRPr="00A55D73">
        <w:t>c) § 261 StGB Geldwäsche; Verschleierung unrechtmäßig erlangter Vermögenswerte</w:t>
      </w:r>
    </w:p>
    <w:p w14:paraId="08E55EE8" w14:textId="77777777" w:rsidR="00A55D73" w:rsidRPr="00A55D73" w:rsidRDefault="00A55D73" w:rsidP="00A55D73">
      <w:pPr>
        <w:pStyle w:val="Flietext"/>
      </w:pPr>
      <w:r w:rsidRPr="00A55D73">
        <w:t>d) § 263 StGB Betrug,</w:t>
      </w:r>
    </w:p>
    <w:p w14:paraId="6276AAB8" w14:textId="77777777" w:rsidR="00A55D73" w:rsidRPr="00A55D73" w:rsidRDefault="00A55D73" w:rsidP="00A55D73">
      <w:pPr>
        <w:pStyle w:val="Flietext"/>
      </w:pPr>
      <w:r w:rsidRPr="00A55D73">
        <w:t>e) § 264 StGB Subventionsbetrug,</w:t>
      </w:r>
    </w:p>
    <w:p w14:paraId="7D8036C6" w14:textId="77777777" w:rsidR="00A55D73" w:rsidRPr="00A55D73" w:rsidRDefault="00A55D73" w:rsidP="00A55D73">
      <w:pPr>
        <w:pStyle w:val="Flietext"/>
      </w:pPr>
      <w:r w:rsidRPr="00A55D73">
        <w:t>f) § 265b StGB Kreditbetrug,</w:t>
      </w:r>
    </w:p>
    <w:p w14:paraId="3AC23348" w14:textId="77777777" w:rsidR="00A55D73" w:rsidRPr="00A55D73" w:rsidRDefault="00A55D73" w:rsidP="00A55D73">
      <w:pPr>
        <w:pStyle w:val="Flietext"/>
      </w:pPr>
      <w:r w:rsidRPr="00A55D73">
        <w:t>g) § 266 StGB Untreue,</w:t>
      </w:r>
    </w:p>
    <w:p w14:paraId="4736139E" w14:textId="77777777" w:rsidR="00A55D73" w:rsidRPr="00A55D73" w:rsidRDefault="00A55D73" w:rsidP="00A55D73">
      <w:pPr>
        <w:pStyle w:val="Flietext"/>
      </w:pPr>
      <w:r w:rsidRPr="00A55D73">
        <w:t>h) § 267 StGB Urkundenfälschung,</w:t>
      </w:r>
    </w:p>
    <w:p w14:paraId="009B72AA" w14:textId="77777777" w:rsidR="00A55D73" w:rsidRPr="00A55D73" w:rsidRDefault="00A55D73" w:rsidP="00A55D73">
      <w:pPr>
        <w:pStyle w:val="Flietext"/>
      </w:pPr>
      <w:r w:rsidRPr="00A55D73">
        <w:t>i) § 298 StGB Wettbewerbsbeschränkende Absprachen bei Ausschreibungen,</w:t>
      </w:r>
    </w:p>
    <w:p w14:paraId="668A8433" w14:textId="77777777" w:rsidR="00A55D73" w:rsidRPr="00A55D73" w:rsidRDefault="00A55D73" w:rsidP="00A55D73">
      <w:pPr>
        <w:pStyle w:val="Flietext"/>
      </w:pPr>
      <w:r w:rsidRPr="00A55D73">
        <w:t>j) § 348 StGB Falschbeurkundung im Amt,</w:t>
      </w:r>
    </w:p>
    <w:p w14:paraId="6AFE8B51" w14:textId="5124A8E3" w:rsidR="00A55D73" w:rsidRPr="00A55D73" w:rsidRDefault="00A55D73" w:rsidP="00A55D73">
      <w:pPr>
        <w:pStyle w:val="Flietext"/>
      </w:pPr>
      <w:r w:rsidRPr="00A55D73">
        <w:t xml:space="preserve">k) § 353b StGB Verletzung des Dienstgeheimnisses und </w:t>
      </w:r>
      <w:r w:rsidR="002E5F55">
        <w:t>einer besonderen Geheimhaltungs</w:t>
      </w:r>
      <w:r w:rsidRPr="00A55D73">
        <w:t>pflicht,</w:t>
      </w:r>
    </w:p>
    <w:p w14:paraId="42339238" w14:textId="77777777" w:rsidR="00A55D73" w:rsidRPr="00A55D73" w:rsidRDefault="00A55D73" w:rsidP="00A55D73">
      <w:pPr>
        <w:pStyle w:val="Flietext"/>
      </w:pPr>
      <w:r w:rsidRPr="00A55D73">
        <w:t>l) § 357 StGB Verleitung eines Untergebenen zu einer Straftat und</w:t>
      </w:r>
    </w:p>
    <w:p w14:paraId="4F7D487B" w14:textId="77777777" w:rsidR="00A55D73" w:rsidRPr="00A55D73" w:rsidRDefault="00A55D73" w:rsidP="00A55D73">
      <w:pPr>
        <w:pStyle w:val="Flietext"/>
      </w:pPr>
      <w:r w:rsidRPr="00A55D73">
        <w:lastRenderedPageBreak/>
        <w:t>m) § 370 AO Steuerhinterziehung.</w:t>
      </w:r>
    </w:p>
    <w:p w14:paraId="1452843B" w14:textId="77777777" w:rsidR="00A55D73" w:rsidRPr="006E324C" w:rsidRDefault="00A55D73" w:rsidP="00A55D73">
      <w:pPr>
        <w:pStyle w:val="Flietext"/>
        <w:rPr>
          <w:b/>
        </w:rPr>
      </w:pPr>
      <w:r w:rsidRPr="006E324C">
        <w:rPr>
          <w:b/>
        </w:rPr>
        <w:t>2</w:t>
      </w:r>
    </w:p>
    <w:p w14:paraId="3CA79457" w14:textId="0962F6BB" w:rsidR="00A55D73" w:rsidRPr="006E324C" w:rsidRDefault="00A55D73" w:rsidP="00A55D73">
      <w:pPr>
        <w:pStyle w:val="Flietext"/>
        <w:rPr>
          <w:b/>
        </w:rPr>
      </w:pPr>
      <w:r w:rsidRPr="006E324C">
        <w:rPr>
          <w:b/>
        </w:rPr>
        <w:t>Bestimmung, Einstufung und Dokumentation korruptio</w:t>
      </w:r>
      <w:r w:rsidR="006E324C">
        <w:rPr>
          <w:b/>
        </w:rPr>
        <w:t>nsgefährdeter und besonders kor</w:t>
      </w:r>
      <w:r w:rsidRPr="006E324C">
        <w:rPr>
          <w:b/>
        </w:rPr>
        <w:t>ruptionsgefährdeter Bereiche und Arbeitsplätze</w:t>
      </w:r>
    </w:p>
    <w:p w14:paraId="03F29D55" w14:textId="77777777" w:rsidR="00A55D73" w:rsidRPr="006E324C" w:rsidRDefault="00A55D73" w:rsidP="00A55D73">
      <w:pPr>
        <w:pStyle w:val="Flietext"/>
        <w:rPr>
          <w:b/>
        </w:rPr>
      </w:pPr>
      <w:r w:rsidRPr="006E324C">
        <w:rPr>
          <w:b/>
        </w:rPr>
        <w:t>2.1</w:t>
      </w:r>
    </w:p>
    <w:p w14:paraId="0D8A838C" w14:textId="77777777" w:rsidR="00A55D73" w:rsidRPr="006E324C" w:rsidRDefault="00A55D73" w:rsidP="00A55D73">
      <w:pPr>
        <w:pStyle w:val="Flietext"/>
        <w:rPr>
          <w:b/>
        </w:rPr>
      </w:pPr>
      <w:r w:rsidRPr="006E324C">
        <w:rPr>
          <w:b/>
        </w:rPr>
        <w:t>Zu betrachtende Bereiche</w:t>
      </w:r>
    </w:p>
    <w:p w14:paraId="15E55825" w14:textId="77777777" w:rsidR="00A55D73" w:rsidRPr="00A55D73" w:rsidRDefault="00A55D73" w:rsidP="00A55D73">
      <w:pPr>
        <w:pStyle w:val="Flietext"/>
        <w:contextualSpacing/>
      </w:pPr>
      <w:r w:rsidRPr="00A55D73">
        <w:t>Vor der Festlegung der korruptionsgefährdeten und besonders korruptionsgefährdeten Bereiche</w:t>
      </w:r>
    </w:p>
    <w:p w14:paraId="1A734575" w14:textId="77777777" w:rsidR="00A55D73" w:rsidRPr="00A55D73" w:rsidRDefault="00A55D73" w:rsidP="00A55D73">
      <w:pPr>
        <w:pStyle w:val="Flietext"/>
        <w:contextualSpacing/>
      </w:pPr>
      <w:r w:rsidRPr="00A55D73">
        <w:t>gemäß § 10 Absatz 2 Satz 1 des Korruptionsbekämpfungsgesetzes vom 16. Dezember 2004</w:t>
      </w:r>
    </w:p>
    <w:p w14:paraId="4B87692C" w14:textId="78E5F479" w:rsidR="00A55D73" w:rsidRPr="00A55D73" w:rsidRDefault="00A55D73" w:rsidP="00A55D73">
      <w:pPr>
        <w:pStyle w:val="Flietext"/>
        <w:contextualSpacing/>
      </w:pPr>
      <w:r w:rsidRPr="00A55D73">
        <w:t>(GV. NRW. S. 706), das zuletzt durch Artikel 2 des Gesetzes vom 14. September 2021 (</w:t>
      </w:r>
      <w:r w:rsidR="006E324C">
        <w:t xml:space="preserve"> </w:t>
      </w:r>
      <w:r w:rsidRPr="00A55D73">
        <w:t>GV. NRW. S. 1072) geändert worden ist, benennen die Leitungen der öffentlichen Stellen die zu</w:t>
      </w:r>
    </w:p>
    <w:p w14:paraId="24DAAD87" w14:textId="77777777" w:rsidR="00A55D73" w:rsidRPr="00A55D73" w:rsidRDefault="00A55D73" w:rsidP="00A55D73">
      <w:pPr>
        <w:pStyle w:val="Flietext"/>
        <w:contextualSpacing/>
      </w:pPr>
      <w:r w:rsidRPr="00A55D73">
        <w:t>betrachtenden Bereiche. Soweit es nach der Struktur des Aufbaus und der Zuständigkeiten der</w:t>
      </w:r>
    </w:p>
    <w:p w14:paraId="743FE723" w14:textId="0D960C1F" w:rsidR="00A55D73" w:rsidRPr="00A55D73" w:rsidRDefault="00A55D73" w:rsidP="00A55D73">
      <w:pPr>
        <w:pStyle w:val="Flietext"/>
        <w:contextualSpacing/>
      </w:pPr>
      <w:r w:rsidRPr="00A55D73">
        <w:t>öffentlichen Stellen möglich ist, sind die Bereiche aufgabenb</w:t>
      </w:r>
      <w:r w:rsidR="006E324C">
        <w:t>ezogen festzulegen. Hierbei kön</w:t>
      </w:r>
      <w:r w:rsidRPr="00A55D73">
        <w:t xml:space="preserve">nen die zur Organisation der Arbeitsabläufe einer öffentlichen </w:t>
      </w:r>
      <w:r w:rsidR="006E324C">
        <w:t>Stelle vorhandenen Arbeitsgrund</w:t>
      </w:r>
      <w:r w:rsidRPr="00A55D73">
        <w:t>lagen wie der Geschäftsverteilungsplan, der Aktenplan, die Lei</w:t>
      </w:r>
      <w:r w:rsidR="006E324C">
        <w:t>stungen eines Produkt- und Leis</w:t>
      </w:r>
      <w:r w:rsidRPr="00A55D73">
        <w:t>tungskatalogs oder die Geschäftsprozesse zur Abgrenzung der in einer öffentlichen St</w:t>
      </w:r>
      <w:r w:rsidR="006E324C">
        <w:t>elle vor</w:t>
      </w:r>
      <w:r w:rsidRPr="00A55D73">
        <w:t>handenen Bereiche herangezogen werden. In der Summe bilden die so benannten Bereiche</w:t>
      </w:r>
    </w:p>
    <w:p w14:paraId="6F82F328" w14:textId="07E1CEB8" w:rsidR="00A55D73" w:rsidRPr="00A55D73" w:rsidRDefault="00A55D73" w:rsidP="00A55D73">
      <w:pPr>
        <w:pStyle w:val="Flietext"/>
        <w:contextualSpacing/>
      </w:pPr>
      <w:r w:rsidRPr="00A55D73">
        <w:t>den gesamten Aufgabenbestand einer öffentlichen Stelle a</w:t>
      </w:r>
      <w:r w:rsidR="006E324C">
        <w:t>b. Ist eine aufgabenbezogene Be</w:t>
      </w:r>
      <w:r w:rsidRPr="00A55D73">
        <w:t>trachtung wegen der Struktur der öffentlichen Stelle, etwa in sehr kleinen öffentlichen Stellen</w:t>
      </w:r>
      <w:r w:rsidR="006E324C">
        <w:t xml:space="preserve"> </w:t>
      </w:r>
      <w:r w:rsidRPr="00A55D73">
        <w:t>ohne nennenswertes Spektrum unterschiedlicher Aufgaben, entweder nicht sinnvoll oder nicht</w:t>
      </w:r>
    </w:p>
    <w:p w14:paraId="0DB73EC5" w14:textId="2ED26C2B" w:rsidR="00A55D73" w:rsidRPr="00A55D73" w:rsidRDefault="00A55D73" w:rsidP="00A55D73">
      <w:pPr>
        <w:pStyle w:val="Flietext"/>
        <w:contextualSpacing/>
      </w:pPr>
      <w:r w:rsidRPr="00A55D73">
        <w:t>möglich, kann die Betrachtung hilfsweise auch arbeitsp</w:t>
      </w:r>
      <w:r w:rsidR="006E324C">
        <w:t xml:space="preserve">latzbezogen erfolgen. In diesem </w:t>
      </w:r>
      <w:r w:rsidRPr="00A55D73">
        <w:t>Fall ist</w:t>
      </w:r>
    </w:p>
    <w:p w14:paraId="49EFBB25" w14:textId="6633C0DD" w:rsidR="00A55D73" w:rsidRPr="00A55D73" w:rsidRDefault="00A55D73" w:rsidP="00A55D73">
      <w:pPr>
        <w:pStyle w:val="Flietext"/>
        <w:contextualSpacing/>
      </w:pPr>
      <w:r w:rsidRPr="00A55D73">
        <w:t>der Arbeitsplatz als Bereich im Sinne des Korruptionsbekäm</w:t>
      </w:r>
      <w:r w:rsidR="006E324C">
        <w:t>pfungsgesetzes anzusehen. Misch</w:t>
      </w:r>
      <w:r w:rsidRPr="00A55D73">
        <w:t>formen, in denen öffentliche Stellen sowohl über Organisationseinheiten verfügen, in denen</w:t>
      </w:r>
    </w:p>
    <w:p w14:paraId="0CEB6165" w14:textId="77777777" w:rsidR="00A55D73" w:rsidRPr="00A55D73" w:rsidRDefault="00A55D73" w:rsidP="00A55D73">
      <w:pPr>
        <w:pStyle w:val="Flietext"/>
        <w:contextualSpacing/>
      </w:pPr>
      <w:r w:rsidRPr="00A55D73">
        <w:t>eine aufgabenbezogene Betrachtung zu erfolgen hat, als auch solche Organisationseinheiten</w:t>
      </w:r>
    </w:p>
    <w:p w14:paraId="3D042932" w14:textId="77777777" w:rsidR="00A55D73" w:rsidRPr="00A55D73" w:rsidRDefault="00A55D73" w:rsidP="00A55D73">
      <w:pPr>
        <w:pStyle w:val="Flietext"/>
        <w:contextualSpacing/>
      </w:pPr>
      <w:r w:rsidRPr="00A55D73">
        <w:t>vorhanden sind, die sinnvoll nur arbeitsplatzbezogen betrachtet werden können, sind denkbar.</w:t>
      </w:r>
    </w:p>
    <w:p w14:paraId="1EF248B8" w14:textId="77777777" w:rsidR="006E324C" w:rsidRDefault="006E324C" w:rsidP="00A55D73">
      <w:pPr>
        <w:pStyle w:val="Flietext"/>
      </w:pPr>
    </w:p>
    <w:p w14:paraId="63AD4445" w14:textId="447D88B4" w:rsidR="00A55D73" w:rsidRPr="006E324C" w:rsidRDefault="00A55D73" w:rsidP="00A55D73">
      <w:pPr>
        <w:pStyle w:val="Flietext"/>
        <w:rPr>
          <w:b/>
        </w:rPr>
      </w:pPr>
      <w:r w:rsidRPr="006E324C">
        <w:rPr>
          <w:b/>
        </w:rPr>
        <w:t>2.2</w:t>
      </w:r>
    </w:p>
    <w:p w14:paraId="0920F47F" w14:textId="77777777" w:rsidR="00A55D73" w:rsidRPr="006E324C" w:rsidRDefault="00A55D73" w:rsidP="00A55D73">
      <w:pPr>
        <w:pStyle w:val="Flietext"/>
        <w:rPr>
          <w:b/>
        </w:rPr>
      </w:pPr>
      <w:r w:rsidRPr="006E324C">
        <w:rPr>
          <w:b/>
        </w:rPr>
        <w:t>Korruptionsgefährdete Tätigkeiten</w:t>
      </w:r>
    </w:p>
    <w:p w14:paraId="50504F0D" w14:textId="77777777" w:rsidR="00A55D73" w:rsidRPr="00A55D73" w:rsidRDefault="00A55D73" w:rsidP="00A55D73">
      <w:pPr>
        <w:pStyle w:val="Flietext"/>
        <w:contextualSpacing/>
      </w:pPr>
      <w:r w:rsidRPr="00A55D73">
        <w:t>Gefährdet durch unrechtmäßige oder unlautere Einflüsse sind insbesondere</w:t>
      </w:r>
    </w:p>
    <w:p w14:paraId="33F5984A" w14:textId="77777777" w:rsidR="00A55D73" w:rsidRPr="00A55D73" w:rsidRDefault="00A55D73" w:rsidP="00A55D73">
      <w:pPr>
        <w:pStyle w:val="Flietext"/>
        <w:contextualSpacing/>
      </w:pPr>
      <w:r w:rsidRPr="00A55D73">
        <w:t>a) die Erstellung von Leistungsbeschreibungen zur Beschaffung von Leistungen,</w:t>
      </w:r>
    </w:p>
    <w:p w14:paraId="6FE01E4E" w14:textId="77777777" w:rsidR="00A55D73" w:rsidRPr="00A55D73" w:rsidRDefault="00A55D73" w:rsidP="00A55D73">
      <w:pPr>
        <w:pStyle w:val="Flietext"/>
        <w:contextualSpacing/>
      </w:pPr>
      <w:r w:rsidRPr="00A55D73">
        <w:t>b) die Beschaffung von Gütern, Dienstleistungen oder Nutzungsrechten,</w:t>
      </w:r>
    </w:p>
    <w:p w14:paraId="03F784DC" w14:textId="375710C4" w:rsidR="00A55D73" w:rsidRPr="00A55D73" w:rsidRDefault="00A55D73" w:rsidP="00A55D73">
      <w:pPr>
        <w:pStyle w:val="Flietext"/>
        <w:contextualSpacing/>
      </w:pPr>
      <w:r w:rsidRPr="00A55D73">
        <w:t>c) die Bewilligung, Abrechnung oder Prüfung von Subvention</w:t>
      </w:r>
      <w:r w:rsidR="006E324C">
        <w:t>en, Fördermitteln oder Zuwendun</w:t>
      </w:r>
      <w:r w:rsidRPr="00A55D73">
        <w:t>gen,</w:t>
      </w:r>
    </w:p>
    <w:p w14:paraId="49B09C66" w14:textId="77777777" w:rsidR="00A55D73" w:rsidRPr="00A55D73" w:rsidRDefault="00A55D73" w:rsidP="00A55D73">
      <w:pPr>
        <w:pStyle w:val="Flietext"/>
        <w:contextualSpacing/>
      </w:pPr>
      <w:r w:rsidRPr="00A55D73">
        <w:t>d) die Bewirtschaftung von Haushaltsmitteln,</w:t>
      </w:r>
    </w:p>
    <w:p w14:paraId="176CE2E7" w14:textId="77777777" w:rsidR="00A55D73" w:rsidRPr="00A55D73" w:rsidRDefault="00A55D73" w:rsidP="00A55D73">
      <w:pPr>
        <w:pStyle w:val="Flietext"/>
        <w:contextualSpacing/>
      </w:pPr>
      <w:r w:rsidRPr="00A55D73">
        <w:t>e) die Einzelfallentscheidungen über Konzessionen, Genehmigungen, Gebote oder Verbote,</w:t>
      </w:r>
    </w:p>
    <w:p w14:paraId="47497655" w14:textId="77777777" w:rsidR="00A55D73" w:rsidRPr="00A55D73" w:rsidRDefault="00A55D73" w:rsidP="00A55D73">
      <w:pPr>
        <w:pStyle w:val="Flietext"/>
        <w:contextualSpacing/>
      </w:pPr>
      <w:r w:rsidRPr="00A55D73">
        <w:t>f) die Festsetzung oder Erhebung von Abgaben,</w:t>
      </w:r>
    </w:p>
    <w:p w14:paraId="684D807B" w14:textId="1FC3656B" w:rsidR="00A55D73" w:rsidRPr="00A55D73" w:rsidRDefault="00A55D73" w:rsidP="00A55D73">
      <w:pPr>
        <w:pStyle w:val="Flietext"/>
        <w:contextualSpacing/>
      </w:pPr>
      <w:r w:rsidRPr="00A55D73">
        <w:t>g) die Ausübung von Kontrolltätigkeiten, einschließlich der Üb</w:t>
      </w:r>
      <w:r w:rsidR="006E324C">
        <w:t>erwachung der Erfüllung von Ver</w:t>
      </w:r>
      <w:r w:rsidRPr="00A55D73">
        <w:t>trägen und der Rechnungsprüfung,</w:t>
      </w:r>
    </w:p>
    <w:p w14:paraId="0046D437" w14:textId="16B5E910" w:rsidR="00A55D73" w:rsidRPr="00A55D73" w:rsidRDefault="00A55D73" w:rsidP="00A55D73">
      <w:pPr>
        <w:pStyle w:val="Flietext"/>
        <w:contextualSpacing/>
      </w:pPr>
      <w:r w:rsidRPr="00A55D73">
        <w:t>h) der Umgang mit dem Geheimschutz unterliegenden oder p</w:t>
      </w:r>
      <w:r w:rsidR="006E324C">
        <w:t>olitisch bedeutsamen Informatio</w:t>
      </w:r>
      <w:r w:rsidRPr="00A55D73">
        <w:t>nen und Daten,</w:t>
      </w:r>
    </w:p>
    <w:p w14:paraId="3847FA2D" w14:textId="77777777" w:rsidR="00A55D73" w:rsidRPr="00A55D73" w:rsidRDefault="00A55D73" w:rsidP="00A55D73">
      <w:pPr>
        <w:pStyle w:val="Flietext"/>
        <w:contextualSpacing/>
      </w:pPr>
      <w:r w:rsidRPr="00A55D73">
        <w:t>i) die Veräußerung oder der Erwerb von Vermögensgegenständen, zum Beispiel Immobilien,</w:t>
      </w:r>
    </w:p>
    <w:p w14:paraId="3C557308" w14:textId="1AFF072C" w:rsidR="00A55D73" w:rsidRPr="00A55D73" w:rsidRDefault="00A55D73" w:rsidP="00A55D73">
      <w:pPr>
        <w:pStyle w:val="Flietext"/>
        <w:contextualSpacing/>
      </w:pPr>
      <w:r w:rsidRPr="00A55D73">
        <w:t>j) Tätigkeiten, bei denen häufige Außenkontakte zur Vorbereit</w:t>
      </w:r>
      <w:r w:rsidR="006E324C">
        <w:t>ung von Entscheidungen stattfin</w:t>
      </w:r>
      <w:r w:rsidRPr="00A55D73">
        <w:t>den oder</w:t>
      </w:r>
    </w:p>
    <w:p w14:paraId="352AC43C" w14:textId="77777777" w:rsidR="00A55D73" w:rsidRPr="00A55D73" w:rsidRDefault="00A55D73" w:rsidP="00A55D73">
      <w:pPr>
        <w:pStyle w:val="Flietext"/>
        <w:contextualSpacing/>
      </w:pPr>
      <w:r w:rsidRPr="00A55D73">
        <w:lastRenderedPageBreak/>
        <w:t>k) die Bearbeitung von Personalangelegenheiten und das Treffen dienstrechtlicher</w:t>
      </w:r>
    </w:p>
    <w:p w14:paraId="44B712D4" w14:textId="2CE3CF44" w:rsidR="00A55D73" w:rsidRDefault="00A55D73" w:rsidP="00A55D73">
      <w:pPr>
        <w:pStyle w:val="Flietext"/>
        <w:contextualSpacing/>
      </w:pPr>
      <w:r w:rsidRPr="00A55D73">
        <w:t>Entscheidungen.</w:t>
      </w:r>
    </w:p>
    <w:p w14:paraId="3A933CF2" w14:textId="77777777" w:rsidR="006E324C" w:rsidRPr="00A55D73" w:rsidRDefault="006E324C" w:rsidP="00A55D73">
      <w:pPr>
        <w:pStyle w:val="Flietext"/>
        <w:contextualSpacing/>
      </w:pPr>
    </w:p>
    <w:p w14:paraId="3E5A3179" w14:textId="77777777" w:rsidR="00A55D73" w:rsidRPr="006E324C" w:rsidRDefault="00A55D73" w:rsidP="00A55D73">
      <w:pPr>
        <w:pStyle w:val="Flietext"/>
        <w:rPr>
          <w:b/>
        </w:rPr>
      </w:pPr>
      <w:r w:rsidRPr="006E324C">
        <w:rPr>
          <w:b/>
        </w:rPr>
        <w:t>2.3</w:t>
      </w:r>
    </w:p>
    <w:p w14:paraId="2528BC5C" w14:textId="77777777" w:rsidR="00A55D73" w:rsidRPr="006E324C" w:rsidRDefault="00A55D73" w:rsidP="00A55D73">
      <w:pPr>
        <w:pStyle w:val="Flietext"/>
        <w:rPr>
          <w:b/>
        </w:rPr>
      </w:pPr>
      <w:r w:rsidRPr="006E324C">
        <w:rPr>
          <w:b/>
        </w:rPr>
        <w:t>Feststellung der Korruptionsgefährdung (Gefährdungsanalyse)</w:t>
      </w:r>
    </w:p>
    <w:p w14:paraId="26CEE140" w14:textId="77777777" w:rsidR="00A55D73" w:rsidRPr="00A55D73" w:rsidRDefault="00A55D73" w:rsidP="00A55D73">
      <w:pPr>
        <w:pStyle w:val="Flietext"/>
        <w:contextualSpacing/>
      </w:pPr>
      <w:r w:rsidRPr="00A55D73">
        <w:t>Die Einschätzung, ob und in welchem Maße Tätigkeiten in einem Bereich nach Nummer 2.1</w:t>
      </w:r>
    </w:p>
    <w:p w14:paraId="69A42732" w14:textId="5961A052" w:rsidR="00A55D73" w:rsidRPr="00A55D73" w:rsidRDefault="00A55D73" w:rsidP="00A55D73">
      <w:pPr>
        <w:pStyle w:val="Flietext"/>
        <w:contextualSpacing/>
      </w:pPr>
      <w:r w:rsidRPr="00A55D73">
        <w:t>korruptionsgefährdet sind, ist unabhängig von der die Aufga</w:t>
      </w:r>
      <w:r w:rsidR="006E324C">
        <w:t>be wahrnehmenden Person zu tref</w:t>
      </w:r>
      <w:r w:rsidRPr="00A55D73">
        <w:t>fen. Sie beruht allein auf objektiven, aufgabenbezogenen Merkmalen. Wird im Rahmen der</w:t>
      </w:r>
    </w:p>
    <w:p w14:paraId="598085ED" w14:textId="5A84E261" w:rsidR="00A55D73" w:rsidRPr="00A55D73" w:rsidRDefault="00A55D73" w:rsidP="00A55D73">
      <w:pPr>
        <w:pStyle w:val="Flietext"/>
        <w:contextualSpacing/>
      </w:pPr>
      <w:r w:rsidRPr="00A55D73">
        <w:t>nach § 10 Absatz 2 Satz 1 des Korruptionsbekämpfungsgesetzes vorzunehmenden Gefährdungsanalyse festgestellt, dass in einem Bereich eine der in N</w:t>
      </w:r>
      <w:r w:rsidR="006E324C">
        <w:t>ummer 2.2 aufgeführten korrupti</w:t>
      </w:r>
      <w:r w:rsidRPr="00A55D73">
        <w:t>onsgefährdeten Tätigkeiten tatsächlich wahrgenommen wird, lieg</w:t>
      </w:r>
      <w:r w:rsidR="006E324C">
        <w:t>t die Feststellung einer Korrup</w:t>
      </w:r>
      <w:r w:rsidRPr="00A55D73">
        <w:t>tionsgefährdung nahe.</w:t>
      </w:r>
    </w:p>
    <w:p w14:paraId="329EA9FE" w14:textId="2ED01F13" w:rsidR="00A55D73" w:rsidRPr="00A55D73" w:rsidRDefault="00A55D73" w:rsidP="00A55D73">
      <w:pPr>
        <w:pStyle w:val="Flietext"/>
        <w:contextualSpacing/>
      </w:pPr>
      <w:r w:rsidRPr="00A55D73">
        <w:t xml:space="preserve">Für die Bereiche, die als korruptionsgefährdet eingestuft werden, </w:t>
      </w:r>
      <w:r w:rsidR="006E324C">
        <w:t>ist weiter zu prüfen, ob sie be</w:t>
      </w:r>
      <w:r w:rsidRPr="00A55D73">
        <w:t>sonders korruptionsgefährdet sind. Dazu ist zunächst festzustellen, ob das Verwaltungshandeln</w:t>
      </w:r>
    </w:p>
    <w:p w14:paraId="0BEC4766" w14:textId="77777777" w:rsidR="00A55D73" w:rsidRPr="00A55D73" w:rsidRDefault="00A55D73" w:rsidP="00A55D73">
      <w:pPr>
        <w:pStyle w:val="Flietext"/>
        <w:contextualSpacing/>
      </w:pPr>
      <w:r w:rsidRPr="00A55D73">
        <w:t>in diesen Bereichen mit erheblichen materiellen oder immateriellen Vor- oder Nachteilen für</w:t>
      </w:r>
    </w:p>
    <w:p w14:paraId="027BCA88" w14:textId="77777777" w:rsidR="00A55D73" w:rsidRPr="00A55D73" w:rsidRDefault="00A55D73" w:rsidP="00A55D73">
      <w:pPr>
        <w:pStyle w:val="Flietext"/>
        <w:contextualSpacing/>
      </w:pPr>
      <w:r w:rsidRPr="00A55D73">
        <w:t>Dritte verbunden ist. Nur wenn dies der Fall ist, kommt eine besondere Korruptionsgefährdung</w:t>
      </w:r>
    </w:p>
    <w:p w14:paraId="621578E7" w14:textId="77777777" w:rsidR="00A55D73" w:rsidRPr="00A55D73" w:rsidRDefault="00A55D73" w:rsidP="00A55D73">
      <w:pPr>
        <w:pStyle w:val="Flietext"/>
        <w:contextualSpacing/>
      </w:pPr>
      <w:r w:rsidRPr="00A55D73">
        <w:t>in Betracht. Ein Indiz für die Erheblichkeit von Vor- oder Nachteilen ist, wenn der Geldwert des</w:t>
      </w:r>
    </w:p>
    <w:p w14:paraId="6CCC2A48" w14:textId="77777777" w:rsidR="00A55D73" w:rsidRPr="00A55D73" w:rsidRDefault="00A55D73" w:rsidP="00A55D73">
      <w:pPr>
        <w:pStyle w:val="Flietext"/>
        <w:contextualSpacing/>
      </w:pPr>
      <w:r w:rsidRPr="00A55D73">
        <w:t>Vor- oder Nachteils – gegebenenfalls auch verteilt über mehrere bereits absehbare Vorgänge in</w:t>
      </w:r>
    </w:p>
    <w:p w14:paraId="6F7F005E" w14:textId="1BAC35D7" w:rsidR="00A55D73" w:rsidRPr="00A55D73" w:rsidRDefault="00A55D73" w:rsidP="00A55D73">
      <w:pPr>
        <w:pStyle w:val="Flietext"/>
        <w:contextualSpacing/>
      </w:pPr>
      <w:r w:rsidRPr="00A55D73">
        <w:t>einem längeren Zeitraum – 10 000 Euro übersteigt. Bei immater</w:t>
      </w:r>
      <w:r w:rsidR="006E324C">
        <w:t>iellen Vorteilen, wie beispiels</w:t>
      </w:r>
      <w:r w:rsidRPr="00A55D73">
        <w:t>weise der Erlangung von Informationen im Sinne von Nummer</w:t>
      </w:r>
      <w:r w:rsidR="006E324C">
        <w:t xml:space="preserve"> 2.2 Buchstabe h oder der Ertei</w:t>
      </w:r>
      <w:r w:rsidRPr="00A55D73">
        <w:t>lung einer Genehmigung oder drohenden immateriellen Nachteilen wie dem Erl</w:t>
      </w:r>
      <w:r w:rsidR="006E324C">
        <w:t>ass eines belas</w:t>
      </w:r>
      <w:r w:rsidRPr="00A55D73">
        <w:t>tenden Verwaltungsaktes, ist regelmäßig vom Überschreiten d</w:t>
      </w:r>
      <w:r w:rsidR="006E324C">
        <w:t>er Erheblichkeitsschwelle auszu</w:t>
      </w:r>
      <w:r w:rsidRPr="00A55D73">
        <w:t>gehen. Die Bewertung der Erheblichkeit von Vor- oder Nachteilen oder der Unerheblichkeit von</w:t>
      </w:r>
    </w:p>
    <w:p w14:paraId="763E0BDC" w14:textId="67ED9FB0" w:rsidR="00A55D73" w:rsidRPr="00A55D73" w:rsidRDefault="00A55D73" w:rsidP="00A55D73">
      <w:pPr>
        <w:pStyle w:val="Flietext"/>
        <w:contextualSpacing/>
      </w:pPr>
      <w:r w:rsidRPr="00A55D73">
        <w:t>Vor- oder Nachteilen trotz Vorliegens von Indizien nach den Sä</w:t>
      </w:r>
      <w:r w:rsidR="006E324C">
        <w:t>tzen 7 und 8 ist mit einer nach</w:t>
      </w:r>
      <w:r w:rsidRPr="00A55D73">
        <w:t>vollziehbaren Begründung im Gefährdungsatlas nach Nummer 2.4 zu dokumentieren.</w:t>
      </w:r>
    </w:p>
    <w:p w14:paraId="4559DE8C" w14:textId="38D80733" w:rsidR="00A55D73" w:rsidRPr="00A55D73" w:rsidRDefault="00A55D73" w:rsidP="00A55D73">
      <w:pPr>
        <w:pStyle w:val="Flietext"/>
        <w:contextualSpacing/>
      </w:pPr>
      <w:r w:rsidRPr="00A55D73">
        <w:t>Ein Automatismus, wonach ein Zusammentreffen einer der i</w:t>
      </w:r>
      <w:r w:rsidR="006E324C">
        <w:t>n Nummer 2.2 genannten Tätigkei</w:t>
      </w:r>
      <w:r w:rsidRPr="00A55D73">
        <w:t>ten mit einem erheblichen Vor- oder Nachteil stets eine besondere Korruptionsgefährdung zur</w:t>
      </w:r>
    </w:p>
    <w:p w14:paraId="23BB82CB" w14:textId="77777777" w:rsidR="00A55D73" w:rsidRPr="00A55D73" w:rsidRDefault="00A55D73" w:rsidP="00A55D73">
      <w:pPr>
        <w:pStyle w:val="Flietext"/>
        <w:contextualSpacing/>
      </w:pPr>
      <w:r w:rsidRPr="00A55D73">
        <w:t>Folge hat, besteht nicht. Vielmehr ist eine weitere Bewertung vorzunehmen, ob eine besondere</w:t>
      </w:r>
    </w:p>
    <w:p w14:paraId="6B9568BB" w14:textId="77777777" w:rsidR="00A55D73" w:rsidRPr="00A55D73" w:rsidRDefault="00A55D73" w:rsidP="00A55D73">
      <w:pPr>
        <w:pStyle w:val="Flietext"/>
        <w:contextualSpacing/>
      </w:pPr>
      <w:r w:rsidRPr="00A55D73">
        <w:t>Korruptionsgefährdung vorliegt, weil bei einer Tätigkeit eine Reihe von Gefährdungsmerkmalen</w:t>
      </w:r>
    </w:p>
    <w:p w14:paraId="5DDFB69B" w14:textId="4F07B16B" w:rsidR="00A55D73" w:rsidRPr="00A55D73" w:rsidRDefault="006E324C" w:rsidP="00A55D73">
      <w:pPr>
        <w:pStyle w:val="Flietext"/>
        <w:contextualSpacing/>
      </w:pPr>
      <w:r>
        <w:t>zusammentreffen.</w:t>
      </w:r>
    </w:p>
    <w:p w14:paraId="6A6D4F11" w14:textId="77777777" w:rsidR="00A55D73" w:rsidRPr="00A55D73" w:rsidRDefault="00A55D73" w:rsidP="00A55D73">
      <w:pPr>
        <w:pStyle w:val="Flietext"/>
        <w:contextualSpacing/>
      </w:pPr>
      <w:r w:rsidRPr="00A55D73">
        <w:t>Dabei ist insbesondere zu betrachten, ob</w:t>
      </w:r>
    </w:p>
    <w:p w14:paraId="7E7F3B8E" w14:textId="77777777" w:rsidR="00A55D73" w:rsidRPr="00A55D73" w:rsidRDefault="00A55D73" w:rsidP="00A55D73">
      <w:pPr>
        <w:pStyle w:val="Flietext"/>
        <w:contextualSpacing/>
      </w:pPr>
      <w:r w:rsidRPr="00A55D73">
        <w:t>a) sich das Verwaltungshandeln an eine Person des Privatrechts richtet,</w:t>
      </w:r>
    </w:p>
    <w:p w14:paraId="721CA481" w14:textId="488BA812" w:rsidR="00A55D73" w:rsidRPr="00A55D73" w:rsidRDefault="00A55D73" w:rsidP="00A55D73">
      <w:pPr>
        <w:pStyle w:val="Flietext"/>
        <w:contextualSpacing/>
      </w:pPr>
      <w:r w:rsidRPr="00A55D73">
        <w:t>b) diese Person an dem Ergebnis des Verwaltungshandelns ei</w:t>
      </w:r>
      <w:r w:rsidR="006E324C">
        <w:t>n Interesse hat, das nach allge</w:t>
      </w:r>
      <w:r w:rsidRPr="00A55D73">
        <w:t>meiner Lebenserfahrung Anlass für eine Korruptionsstraftat geben kann,</w:t>
      </w:r>
    </w:p>
    <w:p w14:paraId="4FDFD4AF" w14:textId="1A876096" w:rsidR="00A55D73" w:rsidRPr="00A55D73" w:rsidRDefault="00A55D73" w:rsidP="00A55D73">
      <w:pPr>
        <w:pStyle w:val="Flietext"/>
        <w:contextualSpacing/>
      </w:pPr>
      <w:r w:rsidRPr="00A55D73">
        <w:t>c) abschließende Entscheidungen mit der tatsächlichen Mögli</w:t>
      </w:r>
      <w:r w:rsidR="006E324C">
        <w:t>chkeit zur Beeinflussung des Er</w:t>
      </w:r>
      <w:r w:rsidRPr="00A55D73">
        <w:t>gebnisses getroffen werden,</w:t>
      </w:r>
    </w:p>
    <w:p w14:paraId="58EF2619" w14:textId="77777777" w:rsidR="00A55D73" w:rsidRPr="00A55D73" w:rsidRDefault="00A55D73" w:rsidP="00A55D73">
      <w:pPr>
        <w:pStyle w:val="Flietext"/>
        <w:contextualSpacing/>
      </w:pPr>
      <w:r w:rsidRPr="00A55D73">
        <w:t>d) bei den Verfahren wirksame und vorgeschriebene Sicherungsmaßnahmen durch von außen</w:t>
      </w:r>
    </w:p>
    <w:p w14:paraId="699575D4" w14:textId="77777777" w:rsidR="00A55D73" w:rsidRPr="00A55D73" w:rsidRDefault="00A55D73" w:rsidP="00A55D73">
      <w:pPr>
        <w:pStyle w:val="Flietext"/>
        <w:contextualSpacing/>
      </w:pPr>
      <w:r w:rsidRPr="00A55D73">
        <w:t>bindende Rechtsvorschriften in Form von Gesetzen, Verordnungen und landesweit geltenden</w:t>
      </w:r>
    </w:p>
    <w:p w14:paraId="25D643AC" w14:textId="77777777" w:rsidR="00A55D73" w:rsidRPr="00A55D73" w:rsidRDefault="00A55D73" w:rsidP="00A55D73">
      <w:pPr>
        <w:pStyle w:val="Flietext"/>
        <w:contextualSpacing/>
      </w:pPr>
      <w:r w:rsidRPr="00A55D73">
        <w:t>Verwaltungsvorschriften fehlen,</w:t>
      </w:r>
    </w:p>
    <w:p w14:paraId="27EEE86A" w14:textId="77777777" w:rsidR="00A55D73" w:rsidRPr="00A55D73" w:rsidRDefault="00A55D73" w:rsidP="00A55D73">
      <w:pPr>
        <w:pStyle w:val="Flietext"/>
        <w:contextualSpacing/>
      </w:pPr>
      <w:r w:rsidRPr="00A55D73">
        <w:t>e) es in der Vergangenheit zu Ermittlungsverfahren, Disziplinarverfahren oder Beanstandungen</w:t>
      </w:r>
    </w:p>
    <w:p w14:paraId="1356F690" w14:textId="77777777" w:rsidR="00A55D73" w:rsidRPr="00A55D73" w:rsidRDefault="00A55D73" w:rsidP="00A55D73">
      <w:pPr>
        <w:pStyle w:val="Flietext"/>
        <w:contextualSpacing/>
      </w:pPr>
      <w:r w:rsidRPr="00A55D73">
        <w:t>von Prüfinstanzen im Zusammenhang mit Verfehlungen im Sinne des § 3 Absatz 1 Satz 1 des</w:t>
      </w:r>
    </w:p>
    <w:p w14:paraId="0A3DB3CE" w14:textId="77777777" w:rsidR="00A55D73" w:rsidRPr="00A55D73" w:rsidRDefault="00A55D73" w:rsidP="00A55D73">
      <w:pPr>
        <w:pStyle w:val="Flietext"/>
        <w:contextualSpacing/>
      </w:pPr>
      <w:r w:rsidRPr="00A55D73">
        <w:t>Korruptionsbekämpfungsgesetzes gekommen ist,</w:t>
      </w:r>
    </w:p>
    <w:p w14:paraId="7C278FDE" w14:textId="77777777" w:rsidR="00A55D73" w:rsidRPr="00A55D73" w:rsidRDefault="00A55D73" w:rsidP="00A55D73">
      <w:pPr>
        <w:pStyle w:val="Flietext"/>
        <w:contextualSpacing/>
      </w:pPr>
      <w:r w:rsidRPr="00A55D73">
        <w:t>f) es bei der Tätigkeit regelmäßig zu persönlichen Vor-Ort-Kontakten unter vier Augen kommt,</w:t>
      </w:r>
    </w:p>
    <w:p w14:paraId="14C73408" w14:textId="77777777" w:rsidR="00A55D73" w:rsidRPr="00A55D73" w:rsidRDefault="00A55D73" w:rsidP="00A55D73">
      <w:pPr>
        <w:pStyle w:val="Flietext"/>
        <w:contextualSpacing/>
      </w:pPr>
      <w:r w:rsidRPr="00A55D73">
        <w:t>g) bei der Tätigkeit Kontroll- oder Überwachungstätigkeiten mit Außendiensten durchgeführt</w:t>
      </w:r>
    </w:p>
    <w:p w14:paraId="3923DE77" w14:textId="77777777" w:rsidR="00A55D73" w:rsidRPr="00A55D73" w:rsidRDefault="00A55D73" w:rsidP="00A55D73">
      <w:pPr>
        <w:pStyle w:val="Flietext"/>
        <w:contextualSpacing/>
      </w:pPr>
      <w:r w:rsidRPr="00A55D73">
        <w:t>werden,</w:t>
      </w:r>
    </w:p>
    <w:p w14:paraId="301A409E" w14:textId="77777777" w:rsidR="00A55D73" w:rsidRPr="00A55D73" w:rsidRDefault="00A55D73" w:rsidP="00A55D73">
      <w:pPr>
        <w:pStyle w:val="Flietext"/>
        <w:contextualSpacing/>
      </w:pPr>
      <w:r w:rsidRPr="00A55D73">
        <w:t>h) an Beschaffungsverfahren mitgewirkt wird,</w:t>
      </w:r>
    </w:p>
    <w:p w14:paraId="44A6B5DB" w14:textId="0749970A" w:rsidR="00A55D73" w:rsidRPr="00A55D73" w:rsidRDefault="00A55D73" w:rsidP="00A55D73">
      <w:pPr>
        <w:pStyle w:val="Flietext"/>
        <w:contextualSpacing/>
      </w:pPr>
      <w:r w:rsidRPr="00A55D73">
        <w:lastRenderedPageBreak/>
        <w:t>i) die Tätigkeit mit einem Zugriff auf Informationen im Sinne</w:t>
      </w:r>
      <w:r w:rsidR="006E324C">
        <w:t xml:space="preserve"> von Nummer 2.2 Buchstabe h ver</w:t>
      </w:r>
      <w:r w:rsidRPr="00A55D73">
        <w:t>bunden ist, die einen wirtschaftlichen oder bedeutsamen immateriellen Wert für Dritte haben</w:t>
      </w:r>
      <w:r w:rsidR="006E324C">
        <w:t xml:space="preserve"> od</w:t>
      </w:r>
      <w:r w:rsidRPr="00A55D73">
        <w:t>er</w:t>
      </w:r>
    </w:p>
    <w:p w14:paraId="4A9B6D99" w14:textId="77777777" w:rsidR="00A55D73" w:rsidRPr="00A55D73" w:rsidRDefault="00A55D73" w:rsidP="00A55D73">
      <w:pPr>
        <w:pStyle w:val="Flietext"/>
        <w:contextualSpacing/>
      </w:pPr>
      <w:r w:rsidRPr="00A55D73">
        <w:t>j) das Verwaltungshandeln mit Ermessens- und/oder Beurteilungsspielräumen verbunden ist.</w:t>
      </w:r>
    </w:p>
    <w:p w14:paraId="47C854A8" w14:textId="77777777" w:rsidR="00A55D73" w:rsidRPr="00A55D73" w:rsidRDefault="00A55D73" w:rsidP="00A55D73">
      <w:pPr>
        <w:pStyle w:val="Flietext"/>
        <w:contextualSpacing/>
      </w:pPr>
      <w:r w:rsidRPr="00A55D73">
        <w:t>Treffen mindestens sieben der beschriebenen Merkmale auf die zu bewertende Tätigkeit zu und</w:t>
      </w:r>
    </w:p>
    <w:p w14:paraId="6B649535" w14:textId="61191FEC" w:rsidR="00A55D73" w:rsidRPr="00A55D73" w:rsidRDefault="00A55D73" w:rsidP="00A55D73">
      <w:pPr>
        <w:pStyle w:val="Flietext"/>
        <w:contextualSpacing/>
      </w:pPr>
      <w:r w:rsidRPr="00A55D73">
        <w:t xml:space="preserve">ist die Tätigkeit mit erheblichen Vor- und Nachteilen für Dritte </w:t>
      </w:r>
      <w:r w:rsidR="006E324C">
        <w:t>verbunden, soll von einer beson</w:t>
      </w:r>
      <w:r w:rsidRPr="00A55D73">
        <w:t>deren Korruptionsgefährdung des Bereichs, in dem die Tätigkeit anfällt, ausgegangen werden.</w:t>
      </w:r>
    </w:p>
    <w:p w14:paraId="0CBD0CD7" w14:textId="77777777" w:rsidR="00A55D73" w:rsidRPr="00A55D73" w:rsidRDefault="00A55D73" w:rsidP="00A55D73">
      <w:pPr>
        <w:pStyle w:val="Flietext"/>
        <w:contextualSpacing/>
      </w:pPr>
      <w:r w:rsidRPr="00A55D73">
        <w:t>Je nach den örtlichen Begebenheiten der öffentlichen Stelle können in dem Katalog des Satzes</w:t>
      </w:r>
    </w:p>
    <w:p w14:paraId="4BA24DE0" w14:textId="4E6768F3" w:rsidR="00A55D73" w:rsidRPr="00A55D73" w:rsidRDefault="00A55D73" w:rsidP="00A55D73">
      <w:pPr>
        <w:pStyle w:val="Flietext"/>
        <w:contextualSpacing/>
      </w:pPr>
      <w:r w:rsidRPr="00A55D73">
        <w:t>12 aufgeführte Merkmale außer Betracht bleiben oder weitere Merkmale in die B</w:t>
      </w:r>
      <w:r w:rsidR="006E324C">
        <w:t>etrachtung ein</w:t>
      </w:r>
      <w:r w:rsidRPr="00A55D73">
        <w:t xml:space="preserve">bezogen werden. Wird hiervon Gebrauch gemacht, setzt die </w:t>
      </w:r>
      <w:r w:rsidR="006E324C">
        <w:t>Festlegung einer besonderen Kor</w:t>
      </w:r>
      <w:r w:rsidRPr="00A55D73">
        <w:t>ruptionsgefährdung voraus, dass mindestens drei Viertel der in dem Katalog der öffentlichen</w:t>
      </w:r>
    </w:p>
    <w:p w14:paraId="2C9265F0" w14:textId="6D0598A3" w:rsidR="00A55D73" w:rsidRPr="00A55D73" w:rsidRDefault="00A55D73" w:rsidP="00A55D73">
      <w:pPr>
        <w:pStyle w:val="Flietext"/>
        <w:contextualSpacing/>
      </w:pPr>
      <w:r w:rsidRPr="00A55D73">
        <w:t>Stelle beschriebenen Merkmale bei der zu bewertenden Tätigkeit</w:t>
      </w:r>
      <w:r w:rsidR="006E324C">
        <w:t xml:space="preserve"> festzustellen sind. Die zur Be</w:t>
      </w:r>
      <w:r w:rsidRPr="00A55D73">
        <w:t>wertung der konkreten Korruptionsgefährdung herangezogenen Merkmale und die Begründung</w:t>
      </w:r>
    </w:p>
    <w:p w14:paraId="075D80AE" w14:textId="77777777" w:rsidR="00A55D73" w:rsidRPr="00A55D73" w:rsidRDefault="00A55D73" w:rsidP="00A55D73">
      <w:pPr>
        <w:pStyle w:val="Flietext"/>
        <w:contextualSpacing/>
      </w:pPr>
      <w:r w:rsidRPr="00A55D73">
        <w:t>für die Einstufung als besonders korruptionsgefährdet beziehungsweise für die Ablehnung einer</w:t>
      </w:r>
    </w:p>
    <w:p w14:paraId="291E5A8B" w14:textId="77777777" w:rsidR="00A55D73" w:rsidRPr="00A55D73" w:rsidRDefault="00A55D73" w:rsidP="00A55D73">
      <w:pPr>
        <w:pStyle w:val="Flietext"/>
        <w:contextualSpacing/>
      </w:pPr>
      <w:r w:rsidRPr="00A55D73">
        <w:t>solchen Einstufung sind im Gefährdungsatlas nachvollziehbar zu dokumentieren. Zu beachten</w:t>
      </w:r>
    </w:p>
    <w:p w14:paraId="0C845D57" w14:textId="77777777" w:rsidR="00A55D73" w:rsidRPr="00A55D73" w:rsidRDefault="00A55D73" w:rsidP="00A55D73">
      <w:pPr>
        <w:pStyle w:val="Flietext"/>
        <w:contextualSpacing/>
      </w:pPr>
      <w:r w:rsidRPr="00A55D73">
        <w:t>ist, dass bereits vorhandene oder einzurichtende Sicherungsmaßnahmen, die nicht unter Satz</w:t>
      </w:r>
    </w:p>
    <w:p w14:paraId="4CFD9A16" w14:textId="04CEB0A3" w:rsidR="00A55D73" w:rsidRDefault="00A55D73" w:rsidP="00A55D73">
      <w:pPr>
        <w:pStyle w:val="Flietext"/>
        <w:contextualSpacing/>
      </w:pPr>
      <w:r w:rsidRPr="00A55D73">
        <w:t>12 Buchstabe d fallen, keinen Einfluss auf die Einstufung zur</w:t>
      </w:r>
      <w:r w:rsidR="006E324C">
        <w:t xml:space="preserve"> Korruptionsgefährdung einer Tä</w:t>
      </w:r>
      <w:r w:rsidRPr="00A55D73">
        <w:t>tigkeit haben.</w:t>
      </w:r>
    </w:p>
    <w:p w14:paraId="085B1963" w14:textId="77777777" w:rsidR="006E324C" w:rsidRPr="00A55D73" w:rsidRDefault="006E324C" w:rsidP="00A55D73">
      <w:pPr>
        <w:pStyle w:val="Flietext"/>
        <w:contextualSpacing/>
      </w:pPr>
    </w:p>
    <w:p w14:paraId="380D22C6" w14:textId="77777777" w:rsidR="00A55D73" w:rsidRPr="006E324C" w:rsidRDefault="00A55D73" w:rsidP="00A55D73">
      <w:pPr>
        <w:pStyle w:val="Flietext"/>
        <w:rPr>
          <w:b/>
        </w:rPr>
      </w:pPr>
      <w:r w:rsidRPr="006E324C">
        <w:rPr>
          <w:b/>
        </w:rPr>
        <w:t>2.4</w:t>
      </w:r>
    </w:p>
    <w:p w14:paraId="6AFBC52B" w14:textId="77777777" w:rsidR="00A55D73" w:rsidRPr="006E324C" w:rsidRDefault="00A55D73" w:rsidP="00A55D73">
      <w:pPr>
        <w:pStyle w:val="Flietext"/>
        <w:rPr>
          <w:b/>
        </w:rPr>
      </w:pPr>
      <w:r w:rsidRPr="006E324C">
        <w:rPr>
          <w:b/>
        </w:rPr>
        <w:t>Gefährdungsatlas</w:t>
      </w:r>
    </w:p>
    <w:p w14:paraId="4C792A56" w14:textId="585DF4B3" w:rsidR="00A55D73" w:rsidRPr="00A55D73" w:rsidRDefault="00A55D73" w:rsidP="00A55D73">
      <w:pPr>
        <w:pStyle w:val="Flietext"/>
        <w:contextualSpacing/>
      </w:pPr>
      <w:r w:rsidRPr="00A55D73">
        <w:t>Der als Ergebnis der Gefährdungsanalyse aufzustellende Gef</w:t>
      </w:r>
      <w:r w:rsidR="006E324C">
        <w:t>ährdungsatlas muss die korrupti</w:t>
      </w:r>
      <w:r w:rsidRPr="00A55D73">
        <w:t>onsgefährdeten Bereiche, den dafür festgestellten Grad der K</w:t>
      </w:r>
      <w:r w:rsidR="006E324C">
        <w:t>orruptionsgefährdung und die Be</w:t>
      </w:r>
      <w:r w:rsidRPr="00A55D73">
        <w:t>gründung der Einstufung als korruptionsgefährdet oder besond</w:t>
      </w:r>
      <w:r w:rsidR="006E324C">
        <w:t>ers korruptionsgefährdet eindeu</w:t>
      </w:r>
      <w:r w:rsidRPr="00A55D73">
        <w:t>tig erkennen lassen. In öffentlichen Stellen mit korruptionsgef</w:t>
      </w:r>
      <w:r w:rsidR="006E324C">
        <w:t>ährdeten und besonders korrupti</w:t>
      </w:r>
      <w:r w:rsidRPr="00A55D73">
        <w:t>onsgefährdeten Bereichen sind im Einklang mit § 10 Absatz</w:t>
      </w:r>
      <w:r w:rsidR="006E324C">
        <w:t xml:space="preserve"> 2 Satz 1 des Korruptionsbekämp</w:t>
      </w:r>
      <w:r w:rsidRPr="00A55D73">
        <w:t>fungsgesetzes mindestens zwei Kategorien korruptionsgefähr</w:t>
      </w:r>
      <w:r w:rsidR="006E324C">
        <w:t>deter Bereiche festzulegen. Wei</w:t>
      </w:r>
      <w:r w:rsidRPr="00A55D73">
        <w:t>tere Abstufungen innerhalb der korruptionsgefährdeten, abe</w:t>
      </w:r>
      <w:r w:rsidR="006E324C">
        <w:t>r nicht besonders korruptionsge</w:t>
      </w:r>
      <w:r w:rsidRPr="00A55D73">
        <w:t>fährdeten Bereiche sind zulässig und denkbar, um eine unterschiedlich intensive Anwendung</w:t>
      </w:r>
      <w:r w:rsidR="006E324C">
        <w:t xml:space="preserve"> </w:t>
      </w:r>
      <w:r w:rsidRPr="00A55D73">
        <w:t>der Kontrollmechanismen nach Nummer 3.5 zu begründen und nachvollziehbar zu machen. Für</w:t>
      </w:r>
      <w:r w:rsidR="006E324C">
        <w:t xml:space="preserve"> </w:t>
      </w:r>
      <w:r w:rsidRPr="00A55D73">
        <w:t>die einzelnen Abstufungen können beispielsweise Begriffe wie mittlere, einfache oder geringe</w:t>
      </w:r>
    </w:p>
    <w:p w14:paraId="5F5A036D" w14:textId="77777777" w:rsidR="00A55D73" w:rsidRPr="00A55D73" w:rsidRDefault="00A55D73" w:rsidP="00A55D73">
      <w:pPr>
        <w:pStyle w:val="Flietext"/>
        <w:contextualSpacing/>
      </w:pPr>
      <w:r w:rsidRPr="00A55D73">
        <w:t>Korruptionsgefährdung gewählt werden. Diese Begriffsbeispiele sind nicht abschließend. Es ist</w:t>
      </w:r>
    </w:p>
    <w:p w14:paraId="1B4252CD" w14:textId="77777777" w:rsidR="00A55D73" w:rsidRPr="00A55D73" w:rsidRDefault="00A55D73" w:rsidP="00A55D73">
      <w:pPr>
        <w:pStyle w:val="Flietext"/>
        <w:contextualSpacing/>
      </w:pPr>
      <w:r w:rsidRPr="00A55D73">
        <w:t>aber darauf zu achten, dass die für die verschiedenen Korruptionsgefährdungsstufen gewählten</w:t>
      </w:r>
    </w:p>
    <w:p w14:paraId="5A6F5305" w14:textId="313A44DC" w:rsidR="00A55D73" w:rsidRPr="00A55D73" w:rsidRDefault="00A55D73" w:rsidP="00A55D73">
      <w:pPr>
        <w:pStyle w:val="Flietext"/>
        <w:contextualSpacing/>
      </w:pPr>
      <w:r w:rsidRPr="00A55D73">
        <w:t>Begriffe die höhere oder geringere Korruptionsgefährdung</w:t>
      </w:r>
      <w:r w:rsidR="006E324C">
        <w:t xml:space="preserve"> des beschriebenen Bereiches un</w:t>
      </w:r>
      <w:r w:rsidRPr="00A55D73">
        <w:t>missverständlich zum Ausdruck bringen. Eine Obergrenze von fünf Korruptionsgefä</w:t>
      </w:r>
      <w:r w:rsidR="006E324C">
        <w:t>hrdungsstu</w:t>
      </w:r>
      <w:r w:rsidRPr="00A55D73">
        <w:t>fen darf nicht überschritten werden.</w:t>
      </w:r>
    </w:p>
    <w:p w14:paraId="7BD0CAC4" w14:textId="77777777" w:rsidR="00A55D73" w:rsidRPr="00A55D73" w:rsidRDefault="00A55D73" w:rsidP="00A55D73">
      <w:pPr>
        <w:pStyle w:val="Flietext"/>
        <w:contextualSpacing/>
      </w:pPr>
      <w:r w:rsidRPr="00A55D73">
        <w:t>Der erste Gefährdungsatlas auf der Grundlage dieses Runderlasses ist spätestens zwei Jahre</w:t>
      </w:r>
    </w:p>
    <w:p w14:paraId="13FFCD3F" w14:textId="77777777" w:rsidR="00A55D73" w:rsidRPr="00A55D73" w:rsidRDefault="00A55D73" w:rsidP="00A55D73">
      <w:pPr>
        <w:pStyle w:val="Flietext"/>
        <w:contextualSpacing/>
      </w:pPr>
      <w:r w:rsidRPr="00A55D73">
        <w:t>nach seinem Inkrafttreten zu erstellen. Der Gefährdungsatlas und seine Fortschreibungen sind</w:t>
      </w:r>
    </w:p>
    <w:p w14:paraId="5771B018" w14:textId="77777777" w:rsidR="00A55D73" w:rsidRPr="00A55D73" w:rsidRDefault="00A55D73" w:rsidP="00A55D73">
      <w:pPr>
        <w:pStyle w:val="Flietext"/>
        <w:contextualSpacing/>
      </w:pPr>
      <w:r w:rsidRPr="00A55D73">
        <w:t>in der öffentlichen Stelle in geeigneter Art und Weise bekannt zu machen.</w:t>
      </w:r>
    </w:p>
    <w:p w14:paraId="4B0D6192" w14:textId="77777777" w:rsidR="006E324C" w:rsidRDefault="006E324C" w:rsidP="00A55D73">
      <w:pPr>
        <w:pStyle w:val="Flietext"/>
      </w:pPr>
    </w:p>
    <w:p w14:paraId="3F7D6A20" w14:textId="6B2A2654" w:rsidR="00A55D73" w:rsidRPr="006E324C" w:rsidRDefault="00A55D73" w:rsidP="00A55D73">
      <w:pPr>
        <w:pStyle w:val="Flietext"/>
        <w:rPr>
          <w:b/>
        </w:rPr>
      </w:pPr>
      <w:r w:rsidRPr="006E324C">
        <w:rPr>
          <w:b/>
        </w:rPr>
        <w:t>2.5</w:t>
      </w:r>
    </w:p>
    <w:p w14:paraId="495D2C8F" w14:textId="77777777" w:rsidR="00A55D73" w:rsidRPr="006E324C" w:rsidRDefault="00A55D73" w:rsidP="00A55D73">
      <w:pPr>
        <w:pStyle w:val="Flietext"/>
        <w:rPr>
          <w:b/>
        </w:rPr>
      </w:pPr>
      <w:r w:rsidRPr="006E324C">
        <w:rPr>
          <w:b/>
        </w:rPr>
        <w:t>Übergangsregelung</w:t>
      </w:r>
    </w:p>
    <w:p w14:paraId="1683491C" w14:textId="17399FDE" w:rsidR="00A55D73" w:rsidRPr="00A55D73" w:rsidRDefault="00A55D73" w:rsidP="00A55D73">
      <w:pPr>
        <w:pStyle w:val="Flietext"/>
        <w:contextualSpacing/>
      </w:pPr>
      <w:r w:rsidRPr="00A55D73">
        <w:lastRenderedPageBreak/>
        <w:t xml:space="preserve">Eine zum Zeitpunkt des Inkrafttretens dieses Runderlasses bei </w:t>
      </w:r>
      <w:r w:rsidR="006E324C">
        <w:t>einer öffentlichen Stelle begon</w:t>
      </w:r>
      <w:r w:rsidRPr="00A55D73">
        <w:t>nene Gefährdungsanalyse kann noch nach der zu Beginn der</w:t>
      </w:r>
      <w:r w:rsidR="006E324C">
        <w:t xml:space="preserve"> Arbeiten an der Gefährdungsana</w:t>
      </w:r>
      <w:r w:rsidRPr="00A55D73">
        <w:t>lyse gewählten Methodik abgeschlossen und als Grundlage de</w:t>
      </w:r>
      <w:r w:rsidR="006E324C">
        <w:t>s Gefährdungsatlas der öffentli</w:t>
      </w:r>
      <w:r w:rsidRPr="00A55D73">
        <w:t>chen Stelle herangezogen werden. Wird von dieser Übergangsregelung Gebrauch gemacht, ist</w:t>
      </w:r>
    </w:p>
    <w:p w14:paraId="459884DF" w14:textId="77777777" w:rsidR="00A55D73" w:rsidRPr="00A55D73" w:rsidRDefault="00A55D73" w:rsidP="00A55D73">
      <w:pPr>
        <w:pStyle w:val="Flietext"/>
        <w:contextualSpacing/>
      </w:pPr>
      <w:r w:rsidRPr="00A55D73">
        <w:t>ein Gefährdungsatlas nach Maßgabe der Vorschriften dieses Runderlasses spätestens drei</w:t>
      </w:r>
    </w:p>
    <w:p w14:paraId="072E46B7" w14:textId="77777777" w:rsidR="00A55D73" w:rsidRPr="00A55D73" w:rsidRDefault="00A55D73" w:rsidP="00A55D73">
      <w:pPr>
        <w:pStyle w:val="Flietext"/>
        <w:contextualSpacing/>
      </w:pPr>
      <w:r w:rsidRPr="00A55D73">
        <w:t>Jahre nach Inkrafttreten dieses Runderlasses zu fertigen und in der öffentlichen Stelle bekannt</w:t>
      </w:r>
    </w:p>
    <w:p w14:paraId="155B9CF2" w14:textId="799A495D" w:rsidR="00A55D73" w:rsidRDefault="00A55D73" w:rsidP="00A55D73">
      <w:pPr>
        <w:pStyle w:val="Flietext"/>
        <w:contextualSpacing/>
      </w:pPr>
      <w:r w:rsidRPr="00A55D73">
        <w:t>zu machen.</w:t>
      </w:r>
    </w:p>
    <w:p w14:paraId="2EFD74FD" w14:textId="77777777" w:rsidR="006E324C" w:rsidRPr="00A55D73" w:rsidRDefault="006E324C" w:rsidP="00A55D73">
      <w:pPr>
        <w:pStyle w:val="Flietext"/>
        <w:contextualSpacing/>
      </w:pPr>
    </w:p>
    <w:p w14:paraId="76A0A7CF" w14:textId="77777777" w:rsidR="00A55D73" w:rsidRPr="006E324C" w:rsidRDefault="00A55D73" w:rsidP="00A55D73">
      <w:pPr>
        <w:pStyle w:val="Flietext"/>
        <w:rPr>
          <w:b/>
        </w:rPr>
      </w:pPr>
      <w:r w:rsidRPr="006E324C">
        <w:rPr>
          <w:b/>
        </w:rPr>
        <w:t>2.6</w:t>
      </w:r>
    </w:p>
    <w:p w14:paraId="0C529D60" w14:textId="77777777" w:rsidR="00A55D73" w:rsidRPr="006E324C" w:rsidRDefault="00A55D73" w:rsidP="00A55D73">
      <w:pPr>
        <w:pStyle w:val="Flietext"/>
        <w:rPr>
          <w:b/>
        </w:rPr>
      </w:pPr>
      <w:r w:rsidRPr="006E324C">
        <w:rPr>
          <w:b/>
        </w:rPr>
        <w:t>Aktualisierung der Gefährdungsanalyse und des Gefährdungsatlas</w:t>
      </w:r>
    </w:p>
    <w:p w14:paraId="586C1203" w14:textId="77777777" w:rsidR="00A55D73" w:rsidRPr="00A55D73" w:rsidRDefault="00A55D73" w:rsidP="00A55D73">
      <w:pPr>
        <w:pStyle w:val="Flietext"/>
        <w:contextualSpacing/>
      </w:pPr>
      <w:r w:rsidRPr="00A55D73">
        <w:t>Die Gefährdungsanalyse ist wiederkehrend zu wiederholen. Sie hat so rechtzeitig zu erfolgen,</w:t>
      </w:r>
    </w:p>
    <w:p w14:paraId="44FBE863" w14:textId="77777777" w:rsidR="00A55D73" w:rsidRPr="00A55D73" w:rsidRDefault="00A55D73" w:rsidP="00A55D73">
      <w:pPr>
        <w:pStyle w:val="Flietext"/>
        <w:contextualSpacing/>
      </w:pPr>
      <w:r w:rsidRPr="00A55D73">
        <w:t>dass die Bekanntmachung des fortgeschriebenen Gefährdungsatlas spätestens fünf Jahre nach</w:t>
      </w:r>
    </w:p>
    <w:p w14:paraId="0F0EFC01" w14:textId="77777777" w:rsidR="00A55D73" w:rsidRPr="00A55D73" w:rsidRDefault="00A55D73" w:rsidP="00A55D73">
      <w:pPr>
        <w:pStyle w:val="Flietext"/>
        <w:contextualSpacing/>
      </w:pPr>
      <w:r w:rsidRPr="00A55D73">
        <w:t>der vorherigen Bekanntmachung des Gefährdungsatlas erfolgen kann. Im Falle von Um- oder</w:t>
      </w:r>
    </w:p>
    <w:p w14:paraId="4CE66444" w14:textId="77777777" w:rsidR="00A55D73" w:rsidRPr="00A55D73" w:rsidRDefault="00A55D73" w:rsidP="00A55D73">
      <w:pPr>
        <w:pStyle w:val="Flietext"/>
        <w:contextualSpacing/>
      </w:pPr>
      <w:r w:rsidRPr="00A55D73">
        <w:t>Neuorganisationen innerhalb einer öffentlichen Stelle sind die betroffenen Bereiche unmittelbar</w:t>
      </w:r>
    </w:p>
    <w:p w14:paraId="3DA15D7E" w14:textId="77777777" w:rsidR="00A55D73" w:rsidRPr="00A55D73" w:rsidRDefault="00A55D73" w:rsidP="00A55D73">
      <w:pPr>
        <w:pStyle w:val="Flietext"/>
        <w:contextualSpacing/>
      </w:pPr>
      <w:r w:rsidRPr="00A55D73">
        <w:t>mit dem Inkrafttreten der Organisationsmaßnahme einer Gefährdungsanalyse zu unterziehen,</w:t>
      </w:r>
    </w:p>
    <w:p w14:paraId="728C8DFA" w14:textId="34CD05AC" w:rsidR="00A55D73" w:rsidRPr="00A55D73" w:rsidRDefault="00A55D73" w:rsidP="00A55D73">
      <w:pPr>
        <w:pStyle w:val="Flietext"/>
        <w:contextualSpacing/>
      </w:pPr>
      <w:r w:rsidRPr="00A55D73">
        <w:t>sofern die Um- oder Neuorganisation zu einem neuen Zuschn</w:t>
      </w:r>
      <w:r w:rsidR="00993069">
        <w:t>itt der nach Nummer 2.1 betrach</w:t>
      </w:r>
      <w:r w:rsidRPr="00A55D73">
        <w:t xml:space="preserve">teten Bereiche führt. Das Ergebnis der Gefährdungsanalyse ist </w:t>
      </w:r>
      <w:r w:rsidR="00993069">
        <w:t>in den aktuell geltenden Gefähr</w:t>
      </w:r>
      <w:r w:rsidRPr="00A55D73">
        <w:t>dungsatlas einzupflegen. Eine solche Änderung des Gefährdungsatlas hat keinen Einfluss auf</w:t>
      </w:r>
    </w:p>
    <w:p w14:paraId="152F9C8B" w14:textId="77777777" w:rsidR="00A55D73" w:rsidRPr="00A55D73" w:rsidRDefault="00A55D73" w:rsidP="00A55D73">
      <w:pPr>
        <w:pStyle w:val="Flietext"/>
        <w:contextualSpacing/>
      </w:pPr>
      <w:r w:rsidRPr="00A55D73">
        <w:t>den Fristenlauf des Satzes 2. In Bereichen, in denen seit der letzten Gefährdungsanalyse keine</w:t>
      </w:r>
    </w:p>
    <w:p w14:paraId="5E95498D" w14:textId="7C9903E2" w:rsidR="00A55D73" w:rsidRPr="00A55D73" w:rsidRDefault="00A55D73" w:rsidP="00A55D73">
      <w:pPr>
        <w:pStyle w:val="Flietext"/>
        <w:contextualSpacing/>
      </w:pPr>
      <w:r w:rsidRPr="00A55D73">
        <w:t>organisatorischen Änderungen eingetreten sind, kann sich d</w:t>
      </w:r>
      <w:r w:rsidR="00993069">
        <w:t>ie Wiederholung der Gefährdungs</w:t>
      </w:r>
      <w:r w:rsidRPr="00A55D73">
        <w:t>analyse auf die Frage beschränken, ob sich die nach Numme</w:t>
      </w:r>
      <w:r w:rsidR="00993069">
        <w:t>r 2.1. bis 2.3 maßgeblichen Ver</w:t>
      </w:r>
      <w:r w:rsidRPr="00A55D73">
        <w:t>hältnisse seit der letzten Gefährdungsanalyse geändert haben.</w:t>
      </w:r>
    </w:p>
    <w:p w14:paraId="42F1B84F" w14:textId="77777777" w:rsidR="00993069" w:rsidRDefault="00993069" w:rsidP="00A55D73">
      <w:pPr>
        <w:pStyle w:val="Flietext"/>
      </w:pPr>
    </w:p>
    <w:p w14:paraId="203383E3" w14:textId="43E8542A" w:rsidR="00A55D73" w:rsidRPr="00993069" w:rsidRDefault="00A55D73" w:rsidP="00A55D73">
      <w:pPr>
        <w:pStyle w:val="Flietext"/>
        <w:rPr>
          <w:b/>
        </w:rPr>
      </w:pPr>
      <w:r w:rsidRPr="00993069">
        <w:rPr>
          <w:b/>
        </w:rPr>
        <w:t>2.7</w:t>
      </w:r>
    </w:p>
    <w:p w14:paraId="735750E3" w14:textId="77777777" w:rsidR="00A55D73" w:rsidRPr="00993069" w:rsidRDefault="00A55D73" w:rsidP="00A55D73">
      <w:pPr>
        <w:pStyle w:val="Flietext"/>
        <w:rPr>
          <w:b/>
        </w:rPr>
      </w:pPr>
      <w:r w:rsidRPr="00993069">
        <w:rPr>
          <w:b/>
        </w:rPr>
        <w:t>Betroffene Arbeitsplätze</w:t>
      </w:r>
    </w:p>
    <w:p w14:paraId="77C701DB" w14:textId="5B290B09" w:rsidR="00A55D73" w:rsidRPr="00A55D73" w:rsidRDefault="00A55D73" w:rsidP="00A55D73">
      <w:pPr>
        <w:pStyle w:val="Flietext"/>
        <w:contextualSpacing/>
      </w:pPr>
      <w:r w:rsidRPr="00A55D73">
        <w:t>Alle Arbeitsplätze in einem besonders korruptionsgefährdeten</w:t>
      </w:r>
      <w:r w:rsidR="00993069">
        <w:t xml:space="preserve"> Bereich, auf denen eine der Tä</w:t>
      </w:r>
      <w:r w:rsidRPr="00A55D73">
        <w:t>tigkeiten gemäß Nummer 2.2 ausgeübt wird, gelten als besonders korruptionsgefährdete Ar-</w:t>
      </w:r>
    </w:p>
    <w:p w14:paraId="289F3641" w14:textId="4DF94F0D" w:rsidR="00A55D73" w:rsidRPr="00A55D73" w:rsidRDefault="00A55D73" w:rsidP="00A55D73">
      <w:pPr>
        <w:pStyle w:val="Flietext"/>
        <w:contextualSpacing/>
      </w:pPr>
      <w:r w:rsidRPr="00A55D73">
        <w:t>beitsplätze und sind gemäß § 10 Absatz 2 Satz 1 des Korrupt</w:t>
      </w:r>
      <w:r w:rsidR="00993069">
        <w:t>ionsbekämpfungsgesetzes als sol</w:t>
      </w:r>
      <w:r w:rsidRPr="00A55D73">
        <w:t>che festzulegen. Die interne Festlegung ist zu dokumentieren. Die Dokumentation ist in der für</w:t>
      </w:r>
    </w:p>
    <w:p w14:paraId="7EF133A7" w14:textId="77777777" w:rsidR="00A55D73" w:rsidRPr="00A55D73" w:rsidRDefault="00A55D73" w:rsidP="00A55D73">
      <w:pPr>
        <w:pStyle w:val="Flietext"/>
        <w:contextualSpacing/>
      </w:pPr>
      <w:r w:rsidRPr="00A55D73">
        <w:t>Personalangelegenheiten zuständigen Organisationseinheit der öffentlichen Stelle vorzuhalten,</w:t>
      </w:r>
    </w:p>
    <w:p w14:paraId="065777EC" w14:textId="0D441529" w:rsidR="00A55D73" w:rsidRPr="00A55D73" w:rsidRDefault="00A55D73" w:rsidP="00A55D73">
      <w:pPr>
        <w:pStyle w:val="Flietext"/>
        <w:contextualSpacing/>
      </w:pPr>
      <w:r w:rsidRPr="00A55D73">
        <w:t>der die Umsetzung des Rotationsgebots gemäß § 12 Absatz</w:t>
      </w:r>
      <w:r w:rsidR="00993069">
        <w:t xml:space="preserve"> 1 Satz 1 des Korruptionsbekämp</w:t>
      </w:r>
      <w:r w:rsidRPr="00A55D73">
        <w:t>fungsgesetzes obliegt.</w:t>
      </w:r>
    </w:p>
    <w:p w14:paraId="23A5A999" w14:textId="77777777" w:rsidR="00993069" w:rsidRDefault="00993069" w:rsidP="00A55D73">
      <w:pPr>
        <w:pStyle w:val="Flietext"/>
        <w:rPr>
          <w:b/>
        </w:rPr>
      </w:pPr>
    </w:p>
    <w:p w14:paraId="64A03BB9" w14:textId="50DC0481" w:rsidR="00A55D73" w:rsidRPr="00993069" w:rsidRDefault="00A55D73" w:rsidP="00A55D73">
      <w:pPr>
        <w:pStyle w:val="Flietext"/>
        <w:rPr>
          <w:b/>
        </w:rPr>
      </w:pPr>
      <w:r w:rsidRPr="00993069">
        <w:rPr>
          <w:b/>
        </w:rPr>
        <w:t>2.8</w:t>
      </w:r>
    </w:p>
    <w:p w14:paraId="722021BD" w14:textId="77777777" w:rsidR="00A55D73" w:rsidRPr="00993069" w:rsidRDefault="00A55D73" w:rsidP="00A55D73">
      <w:pPr>
        <w:pStyle w:val="Flietext"/>
        <w:rPr>
          <w:b/>
        </w:rPr>
      </w:pPr>
      <w:r w:rsidRPr="00993069">
        <w:rPr>
          <w:b/>
        </w:rPr>
        <w:t>Verfahrensdokumentation</w:t>
      </w:r>
    </w:p>
    <w:p w14:paraId="55BB4153" w14:textId="1CF48DAD" w:rsidR="00A55D73" w:rsidRPr="00A55D73" w:rsidRDefault="00A55D73" w:rsidP="00A55D73">
      <w:pPr>
        <w:pStyle w:val="Flietext"/>
        <w:contextualSpacing/>
      </w:pPr>
      <w:r w:rsidRPr="00A55D73">
        <w:t>Alle in den Nummern 2.1 bis 2.3, 2.6 und 2.7 beschriebenen Ver</w:t>
      </w:r>
      <w:r w:rsidR="00993069">
        <w:t>fahrensschritte sind einschließ</w:t>
      </w:r>
      <w:r w:rsidRPr="00A55D73">
        <w:t>lich der für das Vorgehen der öffentlichen Stelle tragenden Gründe in einer Art und Weise zu</w:t>
      </w:r>
    </w:p>
    <w:p w14:paraId="0BC5FC20" w14:textId="21F16CEC" w:rsidR="00A55D73" w:rsidRPr="00A55D73" w:rsidRDefault="00A55D73" w:rsidP="00A55D73">
      <w:pPr>
        <w:pStyle w:val="Flietext"/>
        <w:contextualSpacing/>
      </w:pPr>
      <w:r w:rsidRPr="00A55D73">
        <w:t>dokumentieren, dass sie im Falle einer Prüfung durch die in</w:t>
      </w:r>
      <w:r w:rsidR="00993069">
        <w:t xml:space="preserve"> § 2 des Korruptionsbekämpfungs</w:t>
      </w:r>
      <w:r w:rsidRPr="00A55D73">
        <w:t>gesetzes genannten Prüfeinrichtungen lückenlos nachzuvollziehen sind.</w:t>
      </w:r>
    </w:p>
    <w:p w14:paraId="45660B7A" w14:textId="77777777" w:rsidR="00A55D73" w:rsidRPr="00A55D73" w:rsidRDefault="00A55D73" w:rsidP="00A55D73">
      <w:pPr>
        <w:pStyle w:val="Flietext"/>
        <w:contextualSpacing/>
      </w:pPr>
      <w:r w:rsidRPr="00A55D73">
        <w:t>Im Rahmen ihrer Zuständigkeiten können die Prüfinstanzen auch die Ausübung der Fach- und</w:t>
      </w:r>
    </w:p>
    <w:p w14:paraId="76D31578" w14:textId="77777777" w:rsidR="00A55D73" w:rsidRPr="00A55D73" w:rsidRDefault="00A55D73" w:rsidP="00A55D73">
      <w:pPr>
        <w:pStyle w:val="Flietext"/>
        <w:contextualSpacing/>
      </w:pPr>
      <w:r w:rsidRPr="00A55D73">
        <w:t>Dienstaufsicht durch die aufsichtsführenden Behörden und Einrichtungen im Hinblick auf die</w:t>
      </w:r>
    </w:p>
    <w:p w14:paraId="1AEB87BE" w14:textId="77777777" w:rsidR="00A55D73" w:rsidRPr="00A55D73" w:rsidRDefault="00A55D73" w:rsidP="00A55D73">
      <w:pPr>
        <w:pStyle w:val="Flietext"/>
        <w:contextualSpacing/>
      </w:pPr>
      <w:r w:rsidRPr="00A55D73">
        <w:t>Umsetzung des Korruptionsbekämpfungsgesetzes prüfen. Die aufsichtsführenden Behörden</w:t>
      </w:r>
    </w:p>
    <w:p w14:paraId="58C35445" w14:textId="77777777" w:rsidR="00A55D73" w:rsidRPr="00A55D73" w:rsidRDefault="00A55D73" w:rsidP="00A55D73">
      <w:pPr>
        <w:pStyle w:val="Flietext"/>
        <w:contextualSpacing/>
      </w:pPr>
      <w:r w:rsidRPr="00A55D73">
        <w:lastRenderedPageBreak/>
        <w:t>und Einrichtungen dokumentieren zu diesem Zweck die Erfüllung ihrer Aufsichtspflichten.</w:t>
      </w:r>
    </w:p>
    <w:p w14:paraId="5AC177D6" w14:textId="77777777" w:rsidR="00993069" w:rsidRDefault="00993069" w:rsidP="00A55D73">
      <w:pPr>
        <w:pStyle w:val="Flietext"/>
      </w:pPr>
    </w:p>
    <w:p w14:paraId="5884C982" w14:textId="343E72A8" w:rsidR="00A55D73" w:rsidRPr="00993069" w:rsidRDefault="00A55D73" w:rsidP="00A55D73">
      <w:pPr>
        <w:pStyle w:val="Flietext"/>
        <w:rPr>
          <w:b/>
        </w:rPr>
      </w:pPr>
      <w:r w:rsidRPr="00993069">
        <w:rPr>
          <w:b/>
        </w:rPr>
        <w:t>3</w:t>
      </w:r>
    </w:p>
    <w:p w14:paraId="79337663" w14:textId="77777777" w:rsidR="00A55D73" w:rsidRPr="00993069" w:rsidRDefault="00A55D73" w:rsidP="00A55D73">
      <w:pPr>
        <w:pStyle w:val="Flietext"/>
        <w:rPr>
          <w:b/>
        </w:rPr>
      </w:pPr>
      <w:r w:rsidRPr="00993069">
        <w:rPr>
          <w:b/>
        </w:rPr>
        <w:t>Maßnahmen zur Prävention</w:t>
      </w:r>
    </w:p>
    <w:p w14:paraId="46519EF6" w14:textId="77777777" w:rsidR="00A55D73" w:rsidRPr="00A55D73" w:rsidRDefault="00A55D73" w:rsidP="00A55D73">
      <w:pPr>
        <w:pStyle w:val="Flietext"/>
        <w:contextualSpacing/>
      </w:pPr>
      <w:r w:rsidRPr="00A55D73">
        <w:t>Die dem Grad der jeweils gegebenen Korruptionsgefährdung entsprechenden Maßnahmen zur</w:t>
      </w:r>
    </w:p>
    <w:p w14:paraId="444C2BE4" w14:textId="77777777" w:rsidR="00A55D73" w:rsidRPr="00A55D73" w:rsidRDefault="00A55D73" w:rsidP="00A55D73">
      <w:pPr>
        <w:pStyle w:val="Flietext"/>
        <w:contextualSpacing/>
      </w:pPr>
      <w:r w:rsidRPr="00A55D73">
        <w:t>Prävention gemäß § 10 Absatz 1 des Korruptionsbekämpfungsgesetzes sind auf der Grundlage</w:t>
      </w:r>
    </w:p>
    <w:p w14:paraId="393CB294" w14:textId="77777777" w:rsidR="00A55D73" w:rsidRPr="00A55D73" w:rsidRDefault="00A55D73" w:rsidP="00A55D73">
      <w:pPr>
        <w:pStyle w:val="Flietext"/>
        <w:contextualSpacing/>
      </w:pPr>
      <w:r w:rsidRPr="00A55D73">
        <w:t>der Gefährdungsanalyse aller in einem Bereich anfallenden korruptionsgefährdeten Tätigkeiten</w:t>
      </w:r>
    </w:p>
    <w:p w14:paraId="689BAF0E" w14:textId="22B659F4" w:rsidR="00A55D73" w:rsidRPr="00A55D73" w:rsidRDefault="00A55D73" w:rsidP="00A55D73">
      <w:pPr>
        <w:pStyle w:val="Flietext"/>
        <w:contextualSpacing/>
      </w:pPr>
      <w:r w:rsidRPr="00A55D73">
        <w:t>zu treffen. Die Maßnahmen sind für jeden Bereich spezifisch festzulegen und zu dokumentieren. Dies zielt auf korruptionspräventive Maßnahmen, die nicht gesetzlich vorgegeben sind. Die</w:t>
      </w:r>
    </w:p>
    <w:p w14:paraId="37979D61" w14:textId="5C2A78CA" w:rsidR="00A55D73" w:rsidRPr="00A55D73" w:rsidRDefault="00A55D73" w:rsidP="00A55D73">
      <w:pPr>
        <w:pStyle w:val="Flietext"/>
        <w:contextualSpacing/>
      </w:pPr>
      <w:r w:rsidRPr="00A55D73">
        <w:t>bereits kraft Gesetzes geltenden Maßnahmen, insbesondere d</w:t>
      </w:r>
      <w:r w:rsidR="00993069">
        <w:t>as Vieraugenprinzip bei Beschaf</w:t>
      </w:r>
      <w:r w:rsidRPr="00A55D73">
        <w:t xml:space="preserve">fungen im Wert über 500 Euro ohne Umsatzsteuer gemäß </w:t>
      </w:r>
      <w:r w:rsidR="00993069">
        <w:t>§ 11 des Korruptionsbekämpfungs</w:t>
      </w:r>
      <w:r w:rsidRPr="00A55D73">
        <w:t>gesetzes und das Rotationsgebot für Beschäftigte in besonde</w:t>
      </w:r>
      <w:r w:rsidR="00993069">
        <w:t>rs korruptionsgefährdeten Berei</w:t>
      </w:r>
      <w:r w:rsidRPr="00A55D73">
        <w:t>chen gemäß § 12 des Korruptionsbekämpfungsgesetzes, gel</w:t>
      </w:r>
      <w:r w:rsidR="00993069">
        <w:t>ten unabhängig davon, ob sie ge</w:t>
      </w:r>
      <w:r w:rsidRPr="00A55D73">
        <w:t>gebenenfalls nachrichtlich in der Dokumentation nochmals festgeschrieben werden. Dies gilt</w:t>
      </w:r>
    </w:p>
    <w:p w14:paraId="4E7D5E4A" w14:textId="3D6D6BCF" w:rsidR="00A55D73" w:rsidRPr="00A55D73" w:rsidRDefault="00A55D73" w:rsidP="00A55D73">
      <w:pPr>
        <w:pStyle w:val="Flietext"/>
        <w:contextualSpacing/>
      </w:pPr>
      <w:r w:rsidRPr="00A55D73">
        <w:t>ebenso für spezialrechtliche Regelungen für bestimmte Ber</w:t>
      </w:r>
      <w:r w:rsidR="00993069">
        <w:t>eiche. Zu wirksamen Präventions</w:t>
      </w:r>
      <w:r w:rsidRPr="00A55D73">
        <w:t>maßnahmen können sich die öffentlichen Stellen von den für sie zuständigen Prüfeinrichtungen</w:t>
      </w:r>
    </w:p>
    <w:p w14:paraId="3A9724BC" w14:textId="77777777" w:rsidR="00A55D73" w:rsidRPr="00A55D73" w:rsidRDefault="00A55D73" w:rsidP="00A55D73">
      <w:pPr>
        <w:pStyle w:val="Flietext"/>
        <w:contextualSpacing/>
      </w:pPr>
      <w:r w:rsidRPr="00A55D73">
        <w:t>beraten lassen, § 4 in Verbindung mit § 2 des Korruptionsbekämpfungsgesetzes.</w:t>
      </w:r>
    </w:p>
    <w:p w14:paraId="536910B2" w14:textId="2FC00D12" w:rsidR="00A55D73" w:rsidRPr="00A55D73" w:rsidRDefault="00A55D73" w:rsidP="00A55D73">
      <w:pPr>
        <w:pStyle w:val="Flietext"/>
        <w:contextualSpacing/>
      </w:pPr>
      <w:r w:rsidRPr="00A55D73">
        <w:t>Nachfolgend werden Hinweise zu einigen für die Korrupti</w:t>
      </w:r>
      <w:r w:rsidR="00993069">
        <w:t>onsprävention maßgeblichen Hand</w:t>
      </w:r>
      <w:r w:rsidRPr="00A55D73">
        <w:t>lungsfeldern und den dort zu verankernden Präventionsmaßnahmen gegeben.</w:t>
      </w:r>
    </w:p>
    <w:p w14:paraId="6045936E" w14:textId="77777777" w:rsidR="00993069" w:rsidRDefault="00993069" w:rsidP="00A55D73">
      <w:pPr>
        <w:pStyle w:val="Flietext"/>
      </w:pPr>
    </w:p>
    <w:p w14:paraId="00B252B0" w14:textId="797D8ADF" w:rsidR="00A55D73" w:rsidRPr="00993069" w:rsidRDefault="00A55D73" w:rsidP="00A55D73">
      <w:pPr>
        <w:pStyle w:val="Flietext"/>
        <w:rPr>
          <w:b/>
        </w:rPr>
      </w:pPr>
      <w:r w:rsidRPr="00993069">
        <w:rPr>
          <w:b/>
        </w:rPr>
        <w:t>3.1</w:t>
      </w:r>
    </w:p>
    <w:p w14:paraId="541ACB21" w14:textId="77777777" w:rsidR="00A55D73" w:rsidRPr="00993069" w:rsidRDefault="00A55D73" w:rsidP="00A55D73">
      <w:pPr>
        <w:pStyle w:val="Flietext"/>
        <w:rPr>
          <w:b/>
        </w:rPr>
      </w:pPr>
      <w:r w:rsidRPr="00993069">
        <w:rPr>
          <w:b/>
        </w:rPr>
        <w:t>Sensibilisierung der Beschäftigten</w:t>
      </w:r>
    </w:p>
    <w:p w14:paraId="22EF9CBD" w14:textId="77777777" w:rsidR="00A55D73" w:rsidRPr="00A55D73" w:rsidRDefault="00A55D73" w:rsidP="00A55D73">
      <w:pPr>
        <w:pStyle w:val="Flietext"/>
        <w:contextualSpacing/>
      </w:pPr>
      <w:r w:rsidRPr="00A55D73">
        <w:t>Korruption kommt auf allen hierarchischen Ebenen vor. Um die Bereitschaft der Beschäftigten</w:t>
      </w:r>
    </w:p>
    <w:p w14:paraId="5D5CC53E" w14:textId="77777777" w:rsidR="00A55D73" w:rsidRPr="00A55D73" w:rsidRDefault="00A55D73" w:rsidP="00A55D73">
      <w:pPr>
        <w:pStyle w:val="Flietext"/>
        <w:contextualSpacing/>
      </w:pPr>
      <w:r w:rsidRPr="00A55D73">
        <w:t>zu fördern, Korruption offen anzusprechen oder aufzudecken und um Korruptionsanfälligkeit zu</w:t>
      </w:r>
    </w:p>
    <w:p w14:paraId="4B07B969" w14:textId="1F31FAD5" w:rsidR="00A55D73" w:rsidRPr="00A55D73" w:rsidRDefault="00A55D73" w:rsidP="00A55D73">
      <w:pPr>
        <w:pStyle w:val="Flietext"/>
        <w:contextualSpacing/>
      </w:pPr>
      <w:r w:rsidRPr="00A55D73">
        <w:t>mindern, sind fortlaufende Sensibilisierungsmaßnahmen erford</w:t>
      </w:r>
      <w:r w:rsidR="00993069">
        <w:t>erlich. Dazu gehören unter ande</w:t>
      </w:r>
      <w:r w:rsidRPr="00A55D73">
        <w:t>rem:</w:t>
      </w:r>
    </w:p>
    <w:p w14:paraId="0260BB7A" w14:textId="77777777" w:rsidR="00A55D73" w:rsidRPr="00A55D73" w:rsidRDefault="00A55D73" w:rsidP="00A55D73">
      <w:pPr>
        <w:pStyle w:val="Flietext"/>
        <w:contextualSpacing/>
      </w:pPr>
      <w:r w:rsidRPr="00A55D73">
        <w:t>a) die Stärkung des Problem- und Verantwortungsbewusstseins der Beschäftigten,</w:t>
      </w:r>
    </w:p>
    <w:p w14:paraId="5404F1FD" w14:textId="77777777" w:rsidR="00A55D73" w:rsidRPr="00A55D73" w:rsidRDefault="00A55D73" w:rsidP="00A55D73">
      <w:pPr>
        <w:pStyle w:val="Flietext"/>
        <w:contextualSpacing/>
      </w:pPr>
      <w:r w:rsidRPr="00A55D73">
        <w:t>b) die Stärkung des Unrechtsbewusstseins für korruptive Handlungen,</w:t>
      </w:r>
    </w:p>
    <w:p w14:paraId="5CC4595E" w14:textId="2F596B79" w:rsidR="00A55D73" w:rsidRPr="00A55D73" w:rsidRDefault="00A55D73" w:rsidP="00A55D73">
      <w:pPr>
        <w:pStyle w:val="Flietext"/>
        <w:contextualSpacing/>
      </w:pPr>
      <w:r w:rsidRPr="00A55D73">
        <w:t>c) eine umfassende und für Berufseinsteigerinnen und Berufs</w:t>
      </w:r>
      <w:r w:rsidR="00993069">
        <w:t>einsteiger obligatorische Unter</w:t>
      </w:r>
      <w:r w:rsidRPr="00A55D73">
        <w:t>richtung der Beschäftigten aller Hierarchieebenen über die einschlägigen Regelungen, wie zum</w:t>
      </w:r>
    </w:p>
    <w:p w14:paraId="4D11D32D" w14:textId="11FB4D50" w:rsidR="00A55D73" w:rsidRPr="00A55D73" w:rsidRDefault="00A55D73" w:rsidP="00A55D73">
      <w:pPr>
        <w:pStyle w:val="Flietext"/>
        <w:contextualSpacing/>
      </w:pPr>
      <w:r w:rsidRPr="00A55D73">
        <w:t>Beispiel über das Verbot der Annahme von Belohnungen und Geschenken an Beschäftigte oder</w:t>
      </w:r>
      <w:r w:rsidR="00993069">
        <w:t xml:space="preserve"> </w:t>
      </w:r>
      <w:r w:rsidRPr="00A55D73">
        <w:t>einen Dritten, die Genehmigung von Nebentätigkeiten und die bei Verstößen zu erwartenden</w:t>
      </w:r>
      <w:r w:rsidR="00993069">
        <w:t xml:space="preserve"> </w:t>
      </w:r>
      <w:r w:rsidRPr="00A55D73">
        <w:t>Sanktionen sowie</w:t>
      </w:r>
    </w:p>
    <w:p w14:paraId="3FDF4901" w14:textId="28FA3493" w:rsidR="00A55D73" w:rsidRPr="00A55D73" w:rsidRDefault="00A55D73" w:rsidP="00A55D73">
      <w:pPr>
        <w:pStyle w:val="Flietext"/>
        <w:contextualSpacing/>
      </w:pPr>
      <w:r w:rsidRPr="00A55D73">
        <w:t>d) die Information der Vorgesetzten über die verfügbaren Kontro</w:t>
      </w:r>
      <w:r w:rsidR="00993069">
        <w:t>ll- und Aufsichts- sowie Sankti</w:t>
      </w:r>
      <w:r w:rsidRPr="00A55D73">
        <w:t>onsmöglichkeiten und -pflichten.</w:t>
      </w:r>
    </w:p>
    <w:p w14:paraId="7400752A" w14:textId="77777777" w:rsidR="00A55D73" w:rsidRPr="00A55D73" w:rsidRDefault="00A55D73" w:rsidP="00A55D73">
      <w:pPr>
        <w:pStyle w:val="Flietext"/>
        <w:contextualSpacing/>
      </w:pPr>
      <w:r w:rsidRPr="00A55D73">
        <w:t>Insbesondere bieten sich dazu folgende Möglichkeiten an:</w:t>
      </w:r>
    </w:p>
    <w:p w14:paraId="509BC93D" w14:textId="4543C57F" w:rsidR="00A55D73" w:rsidRPr="00A55D73" w:rsidRDefault="00A55D73" w:rsidP="00A55D73">
      <w:pPr>
        <w:pStyle w:val="Flietext"/>
        <w:contextualSpacing/>
      </w:pPr>
      <w:r w:rsidRPr="00A55D73">
        <w:t>a) Aushändigung dieses Erlasses im Zusammenhang mit der Ablegung des Di</w:t>
      </w:r>
      <w:r w:rsidR="00993069">
        <w:t>ensteides bezie</w:t>
      </w:r>
      <w:r w:rsidRPr="00A55D73">
        <w:t>hungsweise der Verpflichtung,</w:t>
      </w:r>
    </w:p>
    <w:p w14:paraId="0384021B" w14:textId="77777777" w:rsidR="00A55D73" w:rsidRPr="00A55D73" w:rsidRDefault="00A55D73" w:rsidP="00A55D73">
      <w:pPr>
        <w:pStyle w:val="Flietext"/>
        <w:contextualSpacing/>
      </w:pPr>
      <w:r w:rsidRPr="00A55D73">
        <w:t>b) ausführliche, praxisnahe Information der Beschäftigten in korruptionsgefährdeten Bereichen</w:t>
      </w:r>
    </w:p>
    <w:p w14:paraId="7A516A38" w14:textId="77777777" w:rsidR="00A55D73" w:rsidRPr="00A55D73" w:rsidRDefault="00A55D73" w:rsidP="00A55D73">
      <w:pPr>
        <w:pStyle w:val="Flietext"/>
        <w:contextualSpacing/>
      </w:pPr>
      <w:r w:rsidRPr="00A55D73">
        <w:t>durch die Führungskräfte oder besonders fortgebildete Beschäftigte,</w:t>
      </w:r>
    </w:p>
    <w:p w14:paraId="2064F130" w14:textId="77777777" w:rsidR="00A55D73" w:rsidRPr="00A55D73" w:rsidRDefault="00A55D73" w:rsidP="00A55D73">
      <w:pPr>
        <w:pStyle w:val="Flietext"/>
        <w:contextualSpacing/>
      </w:pPr>
      <w:r w:rsidRPr="00A55D73">
        <w:t>c) interne Öffentlichkeitsarbeit, zum Beispiel durch Rundschreiben, Broschüren mit geltenden</w:t>
      </w:r>
    </w:p>
    <w:p w14:paraId="5B85883E" w14:textId="77777777" w:rsidR="00A55D73" w:rsidRPr="00A55D73" w:rsidRDefault="00A55D73" w:rsidP="00A55D73">
      <w:pPr>
        <w:pStyle w:val="Flietext"/>
        <w:contextualSpacing/>
      </w:pPr>
      <w:r w:rsidRPr="00A55D73">
        <w:t>Regelungen sowie Praxisbeispielen und die</w:t>
      </w:r>
    </w:p>
    <w:p w14:paraId="2CC88924" w14:textId="525F7B08" w:rsidR="00A55D73" w:rsidRPr="00A55D73" w:rsidRDefault="00A55D73" w:rsidP="00A55D73">
      <w:pPr>
        <w:pStyle w:val="Flietext"/>
        <w:contextualSpacing/>
      </w:pPr>
      <w:r w:rsidRPr="00A55D73">
        <w:t>d) Behandlung des Themas „Korruption“ in Mitarbeiterbe</w:t>
      </w:r>
      <w:r w:rsidR="00993069">
        <w:t>sprechungen und Personalversamm</w:t>
      </w:r>
      <w:r w:rsidRPr="00A55D73">
        <w:t>lungen.</w:t>
      </w:r>
    </w:p>
    <w:p w14:paraId="24420305" w14:textId="77777777" w:rsidR="00A55D73" w:rsidRPr="00A55D73" w:rsidRDefault="00A55D73" w:rsidP="00A55D73">
      <w:pPr>
        <w:pStyle w:val="Flietext"/>
        <w:contextualSpacing/>
      </w:pPr>
      <w:r w:rsidRPr="00A55D73">
        <w:lastRenderedPageBreak/>
        <w:t>Die im Einzelfall getroffenen Maßnahmen, zum Beispiel die Aushändigung dieses Runderlasses</w:t>
      </w:r>
    </w:p>
    <w:p w14:paraId="629628B2" w14:textId="3A5588F8" w:rsidR="00A55D73" w:rsidRDefault="00A55D73" w:rsidP="00A55D73">
      <w:pPr>
        <w:pStyle w:val="Flietext"/>
        <w:contextualSpacing/>
      </w:pPr>
      <w:r w:rsidRPr="00A55D73">
        <w:t>an Beschäftigte oder deren Unterrichtung über die einschlägigen Regelungen, sind zu</w:t>
      </w:r>
      <w:r w:rsidR="00993069">
        <w:t xml:space="preserve"> </w:t>
      </w:r>
      <w:r w:rsidRPr="00A55D73">
        <w:t>dokumentieren.</w:t>
      </w:r>
    </w:p>
    <w:p w14:paraId="7E74681C" w14:textId="77777777" w:rsidR="00993069" w:rsidRPr="00A55D73" w:rsidRDefault="00993069" w:rsidP="00A55D73">
      <w:pPr>
        <w:pStyle w:val="Flietext"/>
        <w:contextualSpacing/>
      </w:pPr>
    </w:p>
    <w:p w14:paraId="35A424C2" w14:textId="77777777" w:rsidR="00A55D73" w:rsidRPr="00993069" w:rsidRDefault="00A55D73" w:rsidP="00A55D73">
      <w:pPr>
        <w:pStyle w:val="Flietext"/>
        <w:rPr>
          <w:b/>
        </w:rPr>
      </w:pPr>
      <w:r w:rsidRPr="00993069">
        <w:rPr>
          <w:b/>
        </w:rPr>
        <w:t>3.2</w:t>
      </w:r>
    </w:p>
    <w:p w14:paraId="7522F61F" w14:textId="77777777" w:rsidR="00A55D73" w:rsidRPr="00993069" w:rsidRDefault="00A55D73" w:rsidP="00A55D73">
      <w:pPr>
        <w:pStyle w:val="Flietext"/>
        <w:rPr>
          <w:b/>
        </w:rPr>
      </w:pPr>
      <w:r w:rsidRPr="00993069">
        <w:rPr>
          <w:b/>
        </w:rPr>
        <w:t>Aus- und Fortbildung</w:t>
      </w:r>
    </w:p>
    <w:p w14:paraId="594906AF" w14:textId="78189CBE" w:rsidR="00A55D73" w:rsidRPr="00A55D73" w:rsidRDefault="00A55D73" w:rsidP="00A55D73">
      <w:pPr>
        <w:pStyle w:val="Flietext"/>
        <w:contextualSpacing/>
      </w:pPr>
      <w:r w:rsidRPr="00A55D73">
        <w:t>Korruptionsprävention und -bekämpfung sollen Bestandteil der</w:t>
      </w:r>
      <w:r w:rsidR="00993069">
        <w:t xml:space="preserve"> Aus- und Fortbildung sein. For</w:t>
      </w:r>
      <w:r w:rsidRPr="00A55D73">
        <w:t>men der Korruption und die Maßnahmen der Korruptionsprävention sowie -bekämpfung sind</w:t>
      </w:r>
    </w:p>
    <w:p w14:paraId="6192587D" w14:textId="7833F4BD" w:rsidR="00A55D73" w:rsidRPr="00A55D73" w:rsidRDefault="00A55D73" w:rsidP="00A55D73">
      <w:pPr>
        <w:pStyle w:val="Flietext"/>
        <w:contextualSpacing/>
      </w:pPr>
      <w:r w:rsidRPr="00A55D73">
        <w:t>angemessen zu behandeln. Vorrangig ist besonderer Wert a</w:t>
      </w:r>
      <w:r w:rsidR="00993069">
        <w:t>uf die Fortbildung von Führungs</w:t>
      </w:r>
      <w:r w:rsidRPr="00A55D73">
        <w:t>kräften, Antikorruptionsbeauftragten im Sinne der Nummer 7 und Bediensteten in besonders</w:t>
      </w:r>
    </w:p>
    <w:p w14:paraId="4659A959" w14:textId="238F9DD8" w:rsidR="00A55D73" w:rsidRDefault="00A55D73" w:rsidP="00A55D73">
      <w:pPr>
        <w:pStyle w:val="Flietext"/>
        <w:contextualSpacing/>
      </w:pPr>
      <w:r w:rsidRPr="00A55D73">
        <w:t>korruptionsgefährdeten Bereichen zu legen.</w:t>
      </w:r>
    </w:p>
    <w:p w14:paraId="57A723B6" w14:textId="77777777" w:rsidR="00993069" w:rsidRPr="00A55D73" w:rsidRDefault="00993069" w:rsidP="00A55D73">
      <w:pPr>
        <w:pStyle w:val="Flietext"/>
        <w:contextualSpacing/>
      </w:pPr>
    </w:p>
    <w:p w14:paraId="78C2916C" w14:textId="77777777" w:rsidR="00A55D73" w:rsidRPr="00993069" w:rsidRDefault="00A55D73" w:rsidP="00A55D73">
      <w:pPr>
        <w:pStyle w:val="Flietext"/>
        <w:rPr>
          <w:b/>
        </w:rPr>
      </w:pPr>
      <w:r w:rsidRPr="00993069">
        <w:rPr>
          <w:b/>
        </w:rPr>
        <w:t>3.3</w:t>
      </w:r>
    </w:p>
    <w:p w14:paraId="5B51D11F" w14:textId="77777777" w:rsidR="00A55D73" w:rsidRPr="00993069" w:rsidRDefault="00A55D73" w:rsidP="00A55D73">
      <w:pPr>
        <w:pStyle w:val="Flietext"/>
        <w:rPr>
          <w:b/>
        </w:rPr>
      </w:pPr>
      <w:r w:rsidRPr="00993069">
        <w:rPr>
          <w:b/>
        </w:rPr>
        <w:t>Rotation, Personalentwicklungs- und Verwendungskonzeption</w:t>
      </w:r>
    </w:p>
    <w:p w14:paraId="6CD079E3" w14:textId="4EB0CF4C" w:rsidR="00A55D73" w:rsidRPr="00A55D73" w:rsidRDefault="00A55D73" w:rsidP="00A55D73">
      <w:pPr>
        <w:pStyle w:val="Flietext"/>
        <w:contextualSpacing/>
      </w:pPr>
      <w:r w:rsidRPr="00A55D73">
        <w:t xml:space="preserve">Beschäftigte, die auf einem besonders korruptionsgefährdeten </w:t>
      </w:r>
      <w:r w:rsidR="00993069">
        <w:t>Arbeitsplatz fünf Jahre ununter</w:t>
      </w:r>
      <w:r w:rsidRPr="00A55D73">
        <w:t>brochen eingesetzt wurden, unterliegen gemäß § 12 Absatz 1 Satz 1 des Korruptionsbekämp-</w:t>
      </w:r>
    </w:p>
    <w:p w14:paraId="14E0DB53" w14:textId="77777777" w:rsidR="00A55D73" w:rsidRPr="00A55D73" w:rsidRDefault="00A55D73" w:rsidP="00A55D73">
      <w:pPr>
        <w:pStyle w:val="Flietext"/>
        <w:contextualSpacing/>
      </w:pPr>
      <w:r w:rsidRPr="00A55D73">
        <w:t>fungsgesetzes grundsätzlich einem Rotationsgebot. Die Rotation erfolgt vorrangig durch die</w:t>
      </w:r>
    </w:p>
    <w:p w14:paraId="114ABB53" w14:textId="77777777" w:rsidR="00A55D73" w:rsidRPr="00A55D73" w:rsidRDefault="00A55D73" w:rsidP="00A55D73">
      <w:pPr>
        <w:pStyle w:val="Flietext"/>
        <w:contextualSpacing/>
      </w:pPr>
      <w:r w:rsidRPr="00A55D73">
        <w:t>Um- oder Versetzung der den Arbeitsplatz bekleidenden Person. Ist eine Um- oder Versetzung</w:t>
      </w:r>
    </w:p>
    <w:p w14:paraId="7B010D28" w14:textId="60711668" w:rsidR="00A55D73" w:rsidRPr="00A55D73" w:rsidRDefault="00A55D73" w:rsidP="00A55D73">
      <w:pPr>
        <w:pStyle w:val="Flietext"/>
        <w:contextualSpacing/>
      </w:pPr>
      <w:r w:rsidRPr="00A55D73">
        <w:t xml:space="preserve">nicht möglich, kann die Rotation auch durch die Verlagerung </w:t>
      </w:r>
      <w:r w:rsidR="00993069">
        <w:t>der Zuständigkeit für die beson</w:t>
      </w:r>
      <w:r w:rsidRPr="00A55D73">
        <w:t>ders korruptionsgefährdete Tätigkeit auf den Arbeitsplatz einer</w:t>
      </w:r>
      <w:r w:rsidR="00993069">
        <w:t xml:space="preserve"> anderen Person erfolgen. Hilfs</w:t>
      </w:r>
      <w:r w:rsidRPr="00A55D73">
        <w:t xml:space="preserve">weise ist in dem Fall auch der Tausch gleichartiger besonders </w:t>
      </w:r>
      <w:r w:rsidR="00993069">
        <w:t>korruptionsgefährdeter Tätigkei</w:t>
      </w:r>
      <w:r w:rsidRPr="00A55D73">
        <w:t>ten zwischen zwei Beschäftigten denkbar, wenn dies mit ein</w:t>
      </w:r>
      <w:r w:rsidR="00993069">
        <w:t>em Wechsel der konkreten Zustän</w:t>
      </w:r>
      <w:r w:rsidRPr="00A55D73">
        <w:t>digkeiten dieser Beschäftigten verbunden ist und es nicht möglich ist, den Arbeitsplatz im Zuge</w:t>
      </w:r>
    </w:p>
    <w:p w14:paraId="7262A599" w14:textId="37422669" w:rsidR="00A55D73" w:rsidRPr="00A55D73" w:rsidRDefault="00A55D73" w:rsidP="00A55D73">
      <w:pPr>
        <w:pStyle w:val="Flietext"/>
        <w:contextualSpacing/>
      </w:pPr>
      <w:r w:rsidRPr="00A55D73">
        <w:t xml:space="preserve">der Verlagerung von Zuständigkeiten gänzlich von besonders </w:t>
      </w:r>
      <w:r w:rsidR="00993069">
        <w:t>korruptionsgefährdeten Tätigkei</w:t>
      </w:r>
      <w:r w:rsidRPr="00A55D73">
        <w:t>ten freizuhalten. Dieser Tausch kann beispielsweise durch den Tausch von Aufgabengebieten,</w:t>
      </w:r>
    </w:p>
    <w:p w14:paraId="4D77D857" w14:textId="77777777" w:rsidR="00A55D73" w:rsidRPr="00A55D73" w:rsidRDefault="00A55D73" w:rsidP="00A55D73">
      <w:pPr>
        <w:pStyle w:val="Flietext"/>
        <w:contextualSpacing/>
      </w:pPr>
      <w:r w:rsidRPr="00A55D73">
        <w:t>die nach den Anfangsbuchstaben der Namen der Adressaten des Verwaltungshandelns oder</w:t>
      </w:r>
    </w:p>
    <w:p w14:paraId="09B361E4" w14:textId="77777777" w:rsidR="00A55D73" w:rsidRPr="00A55D73" w:rsidRDefault="00A55D73" w:rsidP="00A55D73">
      <w:pPr>
        <w:pStyle w:val="Flietext"/>
        <w:contextualSpacing/>
      </w:pPr>
      <w:r w:rsidRPr="00A55D73">
        <w:t>nach Regionen definiert sind, erfolgen. Dabei muss ausgeschlossen sein, dass trotz Wechsel</w:t>
      </w:r>
    </w:p>
    <w:p w14:paraId="41BF2AF7" w14:textId="77777777" w:rsidR="00A55D73" w:rsidRPr="00A55D73" w:rsidRDefault="00A55D73" w:rsidP="00A55D73">
      <w:pPr>
        <w:pStyle w:val="Flietext"/>
        <w:contextualSpacing/>
      </w:pPr>
      <w:r w:rsidRPr="00A55D73">
        <w:t>der Buchstabengruppen oder der regionalen Zuständigkeiten auf der Seite der Adressaten des</w:t>
      </w:r>
    </w:p>
    <w:p w14:paraId="5DE015FA" w14:textId="77777777" w:rsidR="00A55D73" w:rsidRPr="00A55D73" w:rsidRDefault="00A55D73" w:rsidP="00A55D73">
      <w:pPr>
        <w:pStyle w:val="Flietext"/>
        <w:contextualSpacing/>
      </w:pPr>
      <w:r w:rsidRPr="00A55D73">
        <w:t>Verwaltungshandelns identische Kontaktpersonen wie zum Beispiel Handlungsbevollmächtigte</w:t>
      </w:r>
    </w:p>
    <w:p w14:paraId="78B80643" w14:textId="03273D4B" w:rsidR="00A55D73" w:rsidRPr="00A55D73" w:rsidRDefault="00A55D73" w:rsidP="00A55D73">
      <w:pPr>
        <w:pStyle w:val="Flietext"/>
        <w:contextualSpacing/>
      </w:pPr>
      <w:r w:rsidRPr="00A55D73">
        <w:t>oder Vertreterinnen beziehungsweise Vertreter juristischer Pe</w:t>
      </w:r>
      <w:r w:rsidR="00993069">
        <w:t>rsonen auftreten. Wird die Rota</w:t>
      </w:r>
      <w:r w:rsidRPr="00A55D73">
        <w:t>tion durch Verlagerung der Zuständigkeit bewirkt, kann dem Rotationsgebot nach weiteren fünf</w:t>
      </w:r>
    </w:p>
    <w:p w14:paraId="46D52E80" w14:textId="77777777" w:rsidR="00A55D73" w:rsidRPr="00A55D73" w:rsidRDefault="00A55D73" w:rsidP="00A55D73">
      <w:pPr>
        <w:pStyle w:val="Flietext"/>
        <w:contextualSpacing/>
      </w:pPr>
      <w:r w:rsidRPr="00A55D73">
        <w:t>Jahren nur durch eine Um- oder Versetzung Genüge getan werden.</w:t>
      </w:r>
    </w:p>
    <w:p w14:paraId="7B65CF92" w14:textId="45661E73" w:rsidR="00A55D73" w:rsidRPr="00A55D73" w:rsidRDefault="00A55D73" w:rsidP="00A55D73">
      <w:pPr>
        <w:pStyle w:val="Flietext"/>
        <w:contextualSpacing/>
      </w:pPr>
      <w:r w:rsidRPr="00A55D73">
        <w:t xml:space="preserve">Für besonders korruptionsgefährdete Bereiche sollen im </w:t>
      </w:r>
      <w:r w:rsidR="00993069">
        <w:t>Rahmen von Personalentwicklungs</w:t>
      </w:r>
      <w:r w:rsidRPr="00A55D73">
        <w:t>konzepten feste Verwendungszeiten festgelegt werden, die den Zeitraum von fünf Jahren in der</w:t>
      </w:r>
    </w:p>
    <w:p w14:paraId="0BD90389" w14:textId="77777777" w:rsidR="00A55D73" w:rsidRPr="00A55D73" w:rsidRDefault="00A55D73" w:rsidP="00A55D73">
      <w:pPr>
        <w:pStyle w:val="Flietext"/>
        <w:contextualSpacing/>
      </w:pPr>
      <w:r w:rsidRPr="00A55D73">
        <w:t>Regel nicht überschreiten.</w:t>
      </w:r>
    </w:p>
    <w:p w14:paraId="1F695D0A" w14:textId="74F310E3" w:rsidR="00A55D73" w:rsidRPr="00A55D73" w:rsidRDefault="00A55D73" w:rsidP="00A55D73">
      <w:pPr>
        <w:pStyle w:val="Flietext"/>
        <w:contextualSpacing/>
      </w:pPr>
      <w:r w:rsidRPr="00A55D73">
        <w:t>Zwingende Gründe, aus denen vom Rotationsgebot gemäß § 1</w:t>
      </w:r>
      <w:r w:rsidR="00993069">
        <w:t>2 Absatz 2 Satz 1 des Korrupti</w:t>
      </w:r>
      <w:r w:rsidRPr="00A55D73">
        <w:t xml:space="preserve">onsbekämpfungsgesetzes abgewichen wird, können insbesondere sein: </w:t>
      </w:r>
    </w:p>
    <w:p w14:paraId="2822F9F0" w14:textId="065D903E" w:rsidR="00A55D73" w:rsidRPr="00A55D73" w:rsidRDefault="00A55D73" w:rsidP="00A55D73">
      <w:pPr>
        <w:pStyle w:val="Flietext"/>
        <w:contextualSpacing/>
      </w:pPr>
      <w:r w:rsidRPr="00A55D73">
        <w:t>a) eine eingeschränkte Verwendungsmöglichkeit aufgrund eine</w:t>
      </w:r>
      <w:r w:rsidR="00993069">
        <w:t>r auf bestimmte Tätigkeiten aus</w:t>
      </w:r>
      <w:r w:rsidRPr="00A55D73">
        <w:t>gerichteten Vor- und Ausbildung der bediensteten Person,</w:t>
      </w:r>
    </w:p>
    <w:p w14:paraId="60DB3398" w14:textId="77777777" w:rsidR="00A55D73" w:rsidRPr="00A55D73" w:rsidRDefault="00A55D73" w:rsidP="00A55D73">
      <w:pPr>
        <w:pStyle w:val="Flietext"/>
        <w:contextualSpacing/>
      </w:pPr>
      <w:r w:rsidRPr="00A55D73">
        <w:t>b) die mangelnde Möglichkeit zur Durchführung der Rotationsmaßnahme aufgrund der Größe</w:t>
      </w:r>
    </w:p>
    <w:p w14:paraId="54572C07" w14:textId="77777777" w:rsidR="00A55D73" w:rsidRPr="00A55D73" w:rsidRDefault="00A55D73" w:rsidP="00A55D73">
      <w:pPr>
        <w:pStyle w:val="Flietext"/>
        <w:contextualSpacing/>
      </w:pPr>
      <w:r w:rsidRPr="00A55D73">
        <w:t>der Dienststelle und eines entsprechend kleinen Personalkörpers oder</w:t>
      </w:r>
    </w:p>
    <w:p w14:paraId="2F40F245" w14:textId="77777777" w:rsidR="00A55D73" w:rsidRPr="00A55D73" w:rsidRDefault="00A55D73" w:rsidP="00A55D73">
      <w:pPr>
        <w:pStyle w:val="Flietext"/>
        <w:contextualSpacing/>
      </w:pPr>
      <w:r w:rsidRPr="00A55D73">
        <w:t>c) besoldungs- oder tarifrechtliche Hindernisse.</w:t>
      </w:r>
    </w:p>
    <w:p w14:paraId="699AFFDB" w14:textId="25618D67" w:rsidR="00A55D73" w:rsidRPr="00A55D73" w:rsidRDefault="00A55D73" w:rsidP="00A55D73">
      <w:pPr>
        <w:pStyle w:val="Flietext"/>
        <w:contextualSpacing/>
      </w:pPr>
      <w:r w:rsidRPr="00A55D73">
        <w:t>In den Fällen, in denen nach Maßgabe des § 12 Absatz 2 Satz 1</w:t>
      </w:r>
      <w:r w:rsidR="00993069">
        <w:t xml:space="preserve"> des Korruptionsbekämpfungs</w:t>
      </w:r>
      <w:r w:rsidRPr="00A55D73">
        <w:t>gesetzes von dem Fünf-Jahres-Zeitraum abgewichen wird, ist für eine besonders ausgeprägte</w:t>
      </w:r>
    </w:p>
    <w:p w14:paraId="7A5656A3" w14:textId="12D30EA6" w:rsidR="00A55D73" w:rsidRPr="00A55D73" w:rsidRDefault="00A55D73" w:rsidP="00A55D73">
      <w:pPr>
        <w:pStyle w:val="Flietext"/>
        <w:contextualSpacing/>
      </w:pPr>
      <w:r w:rsidRPr="00A55D73">
        <w:lastRenderedPageBreak/>
        <w:t>Dienst- und Fachaufsicht und aktenkundig nachzuweisende</w:t>
      </w:r>
      <w:r w:rsidR="00993069">
        <w:t xml:space="preserve"> Anwendung von Kontrollmechanis</w:t>
      </w:r>
      <w:r w:rsidRPr="00A55D73">
        <w:t>men zu sorgen.</w:t>
      </w:r>
    </w:p>
    <w:p w14:paraId="5D46A280" w14:textId="2C562880" w:rsidR="00A55D73" w:rsidRPr="00A55D73" w:rsidRDefault="00A55D73" w:rsidP="00A55D73">
      <w:pPr>
        <w:pStyle w:val="Flietext"/>
        <w:contextualSpacing/>
      </w:pPr>
      <w:r w:rsidRPr="00A55D73">
        <w:t xml:space="preserve">Die Mitteilungspflicht in Bezug auf die Beschäftigten, bei </w:t>
      </w:r>
      <w:r w:rsidR="00993069">
        <w:t>denen vom Rotationsgebot abgewi</w:t>
      </w:r>
      <w:r w:rsidRPr="00A55D73">
        <w:t>chen wird, und die zwingenden Gründe für die Abweichung im Sinne des § 12 Absatz 2 Satzes</w:t>
      </w:r>
    </w:p>
    <w:p w14:paraId="79D4E8EE" w14:textId="6A6DD77E" w:rsidR="00A55D73" w:rsidRDefault="00A55D73" w:rsidP="00A55D73">
      <w:pPr>
        <w:pStyle w:val="Flietext"/>
        <w:contextualSpacing/>
      </w:pPr>
      <w:r w:rsidRPr="00A55D73">
        <w:t>1 des Korruptionsbekämpfungsgesetzes hat die öffentliche Stell</w:t>
      </w:r>
      <w:r w:rsidR="00993069">
        <w:t>e mindestens durch einen jährli</w:t>
      </w:r>
      <w:r w:rsidRPr="00A55D73">
        <w:t>chen Bericht gegenüber der Dienstaufsichtsbehörde zu erfüllen.</w:t>
      </w:r>
    </w:p>
    <w:p w14:paraId="12F0EF0B" w14:textId="77777777" w:rsidR="00993069" w:rsidRPr="00A55D73" w:rsidRDefault="00993069" w:rsidP="00A55D73">
      <w:pPr>
        <w:pStyle w:val="Flietext"/>
        <w:contextualSpacing/>
      </w:pPr>
    </w:p>
    <w:p w14:paraId="77F8E9E5" w14:textId="77777777" w:rsidR="00A55D73" w:rsidRPr="00993069" w:rsidRDefault="00A55D73" w:rsidP="00A55D73">
      <w:pPr>
        <w:pStyle w:val="Flietext"/>
        <w:rPr>
          <w:b/>
        </w:rPr>
      </w:pPr>
      <w:r w:rsidRPr="00993069">
        <w:rPr>
          <w:b/>
        </w:rPr>
        <w:t>3.4</w:t>
      </w:r>
    </w:p>
    <w:p w14:paraId="2331E4B6" w14:textId="77777777" w:rsidR="00A55D73" w:rsidRPr="00993069" w:rsidRDefault="00A55D73" w:rsidP="00A55D73">
      <w:pPr>
        <w:pStyle w:val="Flietext"/>
        <w:rPr>
          <w:b/>
        </w:rPr>
      </w:pPr>
      <w:r w:rsidRPr="00993069">
        <w:rPr>
          <w:b/>
        </w:rPr>
        <w:t>Führungsverantwortung</w:t>
      </w:r>
    </w:p>
    <w:p w14:paraId="4C1FF0F5" w14:textId="77777777" w:rsidR="00A55D73" w:rsidRPr="00A55D73" w:rsidRDefault="00A55D73" w:rsidP="00A55D73">
      <w:pPr>
        <w:pStyle w:val="Flietext"/>
        <w:contextualSpacing/>
      </w:pPr>
      <w:r w:rsidRPr="00A55D73">
        <w:t>Vorgesetzte üben ihre Führungsverantwortung und Dienst- und Fachaufsicht konsequent aus</w:t>
      </w:r>
    </w:p>
    <w:p w14:paraId="006BD4DA" w14:textId="77777777" w:rsidR="00A55D73" w:rsidRPr="00A55D73" w:rsidRDefault="00A55D73" w:rsidP="00A55D73">
      <w:pPr>
        <w:pStyle w:val="Flietext"/>
        <w:contextualSpacing/>
      </w:pPr>
      <w:r w:rsidRPr="00A55D73">
        <w:t>und achten auf Korruptionsindikatoren. Dies können sein:</w:t>
      </w:r>
    </w:p>
    <w:p w14:paraId="43D16D9C" w14:textId="13061D5E" w:rsidR="00A55D73" w:rsidRPr="00A55D73" w:rsidRDefault="00A55D73" w:rsidP="00A55D73">
      <w:pPr>
        <w:pStyle w:val="Flietext"/>
        <w:contextualSpacing/>
      </w:pPr>
      <w:r w:rsidRPr="00A55D73">
        <w:t>a) systembezogene Indikatoren, zum Beispiel Aufgabenkonzent</w:t>
      </w:r>
      <w:r w:rsidR="00993069">
        <w:t>ration auf eine Person, unzurei</w:t>
      </w:r>
      <w:r w:rsidRPr="00A55D73">
        <w:t>chende Kontrollen,</w:t>
      </w:r>
    </w:p>
    <w:p w14:paraId="5466DF46" w14:textId="77777777" w:rsidR="00A55D73" w:rsidRPr="00A55D73" w:rsidRDefault="00A55D73" w:rsidP="00A55D73">
      <w:pPr>
        <w:pStyle w:val="Flietext"/>
        <w:contextualSpacing/>
      </w:pPr>
      <w:r w:rsidRPr="00A55D73">
        <w:t>b) personenbezogene Indikatoren, zum Beispiel persönliche Probleme, gezielte Umgehung von</w:t>
      </w:r>
    </w:p>
    <w:p w14:paraId="0990716D" w14:textId="77777777" w:rsidR="00A55D73" w:rsidRPr="00A55D73" w:rsidRDefault="00A55D73" w:rsidP="00A55D73">
      <w:pPr>
        <w:pStyle w:val="Flietext"/>
        <w:contextualSpacing/>
      </w:pPr>
      <w:r w:rsidRPr="00A55D73">
        <w:t>Kontrollen, unerklärlich hoher Lebensstandard, oder</w:t>
      </w:r>
    </w:p>
    <w:p w14:paraId="055C12C8" w14:textId="77777777" w:rsidR="00A55D73" w:rsidRPr="00A55D73" w:rsidRDefault="00A55D73" w:rsidP="00A55D73">
      <w:pPr>
        <w:pStyle w:val="Flietext"/>
        <w:contextualSpacing/>
      </w:pPr>
      <w:r w:rsidRPr="00A55D73">
        <w:t>c) passive Indikatoren, zum Beispiel Ausbleiben von Reaktionen Dritter auf Vorkommnisse, bei</w:t>
      </w:r>
    </w:p>
    <w:p w14:paraId="38492E44" w14:textId="77777777" w:rsidR="00A55D73" w:rsidRPr="00A55D73" w:rsidRDefault="00A55D73" w:rsidP="00A55D73">
      <w:pPr>
        <w:pStyle w:val="Flietext"/>
        <w:contextualSpacing/>
      </w:pPr>
      <w:r w:rsidRPr="00A55D73">
        <w:t>denen dies zu erwarten wäre.</w:t>
      </w:r>
    </w:p>
    <w:p w14:paraId="6A80B59A" w14:textId="009BF7C4" w:rsidR="00A55D73" w:rsidRPr="00A55D73" w:rsidRDefault="00A55D73" w:rsidP="00A55D73">
      <w:pPr>
        <w:pStyle w:val="Flietext"/>
        <w:contextualSpacing/>
      </w:pPr>
      <w:r w:rsidRPr="00A55D73">
        <w:t>Vorgesetzte sind sich ihrer Vorbildfunktion bewusst und verhind</w:t>
      </w:r>
      <w:r w:rsidR="00993069">
        <w:t>ern, dass die einen Korruptions</w:t>
      </w:r>
      <w:r w:rsidRPr="00A55D73">
        <w:t>verdacht anzeigenden Beschäftigten in eine Abseitsposition gedrängt werden. Sie kennen die</w:t>
      </w:r>
    </w:p>
    <w:p w14:paraId="66C3B90C" w14:textId="419E07E1" w:rsidR="00A55D73" w:rsidRPr="00A55D73" w:rsidRDefault="00A55D73" w:rsidP="00A55D73">
      <w:pPr>
        <w:pStyle w:val="Flietext"/>
        <w:contextualSpacing/>
      </w:pPr>
      <w:r w:rsidRPr="00A55D73">
        <w:t xml:space="preserve">korruptionsgefährdeten und die dem Rotationsgebot des § 12 </w:t>
      </w:r>
      <w:r w:rsidR="00993069">
        <w:t>Absatz 1 Satz 1 des Korruptions</w:t>
      </w:r>
      <w:r w:rsidRPr="00A55D73">
        <w:t>bekämpfungsgesetzes unterliegenden besonders korruptions</w:t>
      </w:r>
      <w:r w:rsidR="00993069">
        <w:t>gefährdeten Bereiche der Organi</w:t>
      </w:r>
      <w:r w:rsidRPr="00A55D73">
        <w:t>sationseinheit, für die sie Führungsverantwortung tragen. Den dort eingesetzten Beschäftigten</w:t>
      </w:r>
    </w:p>
    <w:p w14:paraId="7D9EF4F8" w14:textId="6096DF86" w:rsidR="00A55D73" w:rsidRDefault="00A55D73" w:rsidP="00A55D73">
      <w:pPr>
        <w:pStyle w:val="Flietext"/>
        <w:contextualSpacing/>
      </w:pPr>
      <w:r w:rsidRPr="00A55D73">
        <w:t>ermöglichen sie durch vorausschauende organisatorische Maßnahmen und Personalentwicklungsmaßnahmen die Rotation spätestens nach fünf Jahren.</w:t>
      </w:r>
    </w:p>
    <w:p w14:paraId="1709FB0A" w14:textId="77777777" w:rsidR="00993069" w:rsidRPr="00A55D73" w:rsidRDefault="00993069" w:rsidP="00A55D73">
      <w:pPr>
        <w:pStyle w:val="Flietext"/>
        <w:contextualSpacing/>
      </w:pPr>
    </w:p>
    <w:p w14:paraId="5628D8B6" w14:textId="77777777" w:rsidR="00A55D73" w:rsidRPr="00993069" w:rsidRDefault="00A55D73" w:rsidP="00A55D73">
      <w:pPr>
        <w:pStyle w:val="Flietext"/>
        <w:rPr>
          <w:b/>
        </w:rPr>
      </w:pPr>
      <w:r w:rsidRPr="00993069">
        <w:rPr>
          <w:b/>
        </w:rPr>
        <w:t>3.5</w:t>
      </w:r>
    </w:p>
    <w:p w14:paraId="780E9974" w14:textId="77777777" w:rsidR="00A55D73" w:rsidRPr="00993069" w:rsidRDefault="00A55D73" w:rsidP="00A55D73">
      <w:pPr>
        <w:pStyle w:val="Flietext"/>
        <w:rPr>
          <w:b/>
        </w:rPr>
      </w:pPr>
      <w:r w:rsidRPr="00993069">
        <w:rPr>
          <w:b/>
        </w:rPr>
        <w:t>Kontrollmechanismen</w:t>
      </w:r>
    </w:p>
    <w:p w14:paraId="6321E116" w14:textId="77777777" w:rsidR="00A55D73" w:rsidRPr="00A55D73" w:rsidRDefault="00A55D73" w:rsidP="00A55D73">
      <w:pPr>
        <w:pStyle w:val="Flietext"/>
        <w:contextualSpacing/>
      </w:pPr>
      <w:r w:rsidRPr="00A55D73">
        <w:t>In korruptionsgefährdeten Arbeitsgebieten sind geeignete Kontrollmechanismen umzusetzen,</w:t>
      </w:r>
    </w:p>
    <w:p w14:paraId="25C50334" w14:textId="1ABFC0C7" w:rsidR="00A55D73" w:rsidRPr="00A55D73" w:rsidRDefault="00A55D73" w:rsidP="00A55D73">
      <w:pPr>
        <w:pStyle w:val="Flietext"/>
        <w:contextualSpacing/>
      </w:pPr>
      <w:r w:rsidRPr="00A55D73">
        <w:t>die die Dienst- und Fachaufsicht sowie eine konsequente</w:t>
      </w:r>
      <w:r w:rsidR="00993069">
        <w:t xml:space="preserve"> Ausübung der Führungsverantwor</w:t>
      </w:r>
      <w:r w:rsidRPr="00A55D73">
        <w:t>tung unterstützen und stärken. Diesem Zweck können beispielsweise dienen:</w:t>
      </w:r>
    </w:p>
    <w:p w14:paraId="12189F2F" w14:textId="77777777" w:rsidR="00A55D73" w:rsidRPr="00A55D73" w:rsidRDefault="00A55D73" w:rsidP="00A55D73">
      <w:pPr>
        <w:pStyle w:val="Flietext"/>
        <w:contextualSpacing/>
      </w:pPr>
      <w:r w:rsidRPr="00A55D73">
        <w:t>a) intensive Vorgangskontrollen insbesondere durch Kontrollen an vorher festgeschriebenen</w:t>
      </w:r>
    </w:p>
    <w:p w14:paraId="559F97E1" w14:textId="77777777" w:rsidR="00A55D73" w:rsidRPr="00A55D73" w:rsidRDefault="00A55D73" w:rsidP="00A55D73">
      <w:pPr>
        <w:pStyle w:val="Flietext"/>
        <w:contextualSpacing/>
      </w:pPr>
      <w:r w:rsidRPr="00A55D73">
        <w:t>Prozessschritten im Vorgangsablauf,</w:t>
      </w:r>
    </w:p>
    <w:p w14:paraId="6692695A" w14:textId="77777777" w:rsidR="00A55D73" w:rsidRPr="00A55D73" w:rsidRDefault="00A55D73" w:rsidP="00A55D73">
      <w:pPr>
        <w:pStyle w:val="Flietext"/>
        <w:contextualSpacing/>
      </w:pPr>
      <w:r w:rsidRPr="00A55D73">
        <w:t>b) Wiedervorlagen,</w:t>
      </w:r>
    </w:p>
    <w:p w14:paraId="19E0A100" w14:textId="77777777" w:rsidR="00A55D73" w:rsidRPr="00A55D73" w:rsidRDefault="00A55D73" w:rsidP="00A55D73">
      <w:pPr>
        <w:pStyle w:val="Flietext"/>
        <w:contextualSpacing/>
      </w:pPr>
      <w:r w:rsidRPr="00A55D73">
        <w:t>c) die Überprüfung der Ermessensausübung,</w:t>
      </w:r>
    </w:p>
    <w:p w14:paraId="598D47C7" w14:textId="77777777" w:rsidR="00A55D73" w:rsidRPr="00A55D73" w:rsidRDefault="00A55D73" w:rsidP="00A55D73">
      <w:pPr>
        <w:pStyle w:val="Flietext"/>
        <w:contextualSpacing/>
      </w:pPr>
      <w:r w:rsidRPr="00A55D73">
        <w:t>d) die Einrichtung von Innenrevisionen,</w:t>
      </w:r>
    </w:p>
    <w:p w14:paraId="1C0781C6" w14:textId="77777777" w:rsidR="00A55D73" w:rsidRPr="00A55D73" w:rsidRDefault="00A55D73" w:rsidP="00A55D73">
      <w:pPr>
        <w:pStyle w:val="Flietext"/>
        <w:contextualSpacing/>
      </w:pPr>
      <w:r w:rsidRPr="00A55D73">
        <w:t>e) die Herausgabe von Prüfrastern und Checklisten oder ähnlicher Hilfsmittel zur Darstellung</w:t>
      </w:r>
    </w:p>
    <w:p w14:paraId="670A52A8" w14:textId="77777777" w:rsidR="00A55D73" w:rsidRPr="00A55D73" w:rsidRDefault="00A55D73" w:rsidP="00A55D73">
      <w:pPr>
        <w:pStyle w:val="Flietext"/>
        <w:contextualSpacing/>
      </w:pPr>
      <w:r w:rsidRPr="00A55D73">
        <w:t>eines ordnungsgemäßen Vorgangsablaufs,</w:t>
      </w:r>
    </w:p>
    <w:p w14:paraId="1211ED0C" w14:textId="77777777" w:rsidR="00A55D73" w:rsidRPr="00A55D73" w:rsidRDefault="00A55D73" w:rsidP="00A55D73">
      <w:pPr>
        <w:pStyle w:val="Flietext"/>
        <w:contextualSpacing/>
      </w:pPr>
      <w:r w:rsidRPr="00A55D73">
        <w:t>f) die Erstellung von Prozessbeschreibungen zur Standardisierung von Verfahrensabläufen,</w:t>
      </w:r>
    </w:p>
    <w:p w14:paraId="54BF9C0E" w14:textId="77777777" w:rsidR="00A55D73" w:rsidRPr="00A55D73" w:rsidRDefault="00A55D73" w:rsidP="00A55D73">
      <w:pPr>
        <w:pStyle w:val="Flietext"/>
        <w:contextualSpacing/>
      </w:pPr>
      <w:r w:rsidRPr="00A55D73">
        <w:t>g) die Standardisierung wiederkehrender Vorgangsabläufe unter Einsatz von Informationstechnik, die die automatische Erfassung von Auffälligkeiten ermöglicht,</w:t>
      </w:r>
    </w:p>
    <w:p w14:paraId="55D2B5DA" w14:textId="77777777" w:rsidR="00A55D73" w:rsidRPr="00A55D73" w:rsidRDefault="00A55D73" w:rsidP="00A55D73">
      <w:pPr>
        <w:pStyle w:val="Flietext"/>
        <w:contextualSpacing/>
      </w:pPr>
      <w:r w:rsidRPr="00A55D73">
        <w:t>h) die Trennung der Verfahrensschritte Planung, Vergabe und Abrechnung,</w:t>
      </w:r>
    </w:p>
    <w:p w14:paraId="0F975433" w14:textId="77777777" w:rsidR="00A55D73" w:rsidRPr="00A55D73" w:rsidRDefault="00A55D73" w:rsidP="00A55D73">
      <w:pPr>
        <w:pStyle w:val="Flietext"/>
        <w:contextualSpacing/>
      </w:pPr>
      <w:r w:rsidRPr="00A55D73">
        <w:t>i) die Einführung einer rechnergestützten Vorgangskontrolle,</w:t>
      </w:r>
    </w:p>
    <w:p w14:paraId="3B85E080" w14:textId="3595062E" w:rsidR="00A55D73" w:rsidRPr="00A55D73" w:rsidRDefault="00A55D73" w:rsidP="00A55D73">
      <w:pPr>
        <w:pStyle w:val="Flietext"/>
        <w:contextualSpacing/>
      </w:pPr>
      <w:r w:rsidRPr="00A55D73">
        <w:t>j) eine regelmäßige Schulung der in korruptionsgefährdeten B</w:t>
      </w:r>
      <w:r w:rsidR="00993069">
        <w:t>ereichen eingesetzten Bedienste</w:t>
      </w:r>
      <w:r w:rsidRPr="00A55D73">
        <w:t>ten zum Thema Korruptionsprävention,</w:t>
      </w:r>
    </w:p>
    <w:p w14:paraId="1A025C47" w14:textId="77777777" w:rsidR="00A55D73" w:rsidRPr="00A55D73" w:rsidRDefault="00A55D73" w:rsidP="00A55D73">
      <w:pPr>
        <w:pStyle w:val="Flietext"/>
        <w:contextualSpacing/>
      </w:pPr>
      <w:r w:rsidRPr="00A55D73">
        <w:t>k) ein regelmäßiges Berichtswesen,</w:t>
      </w:r>
    </w:p>
    <w:p w14:paraId="679AD819" w14:textId="77777777" w:rsidR="00A55D73" w:rsidRPr="00A55D73" w:rsidRDefault="00A55D73" w:rsidP="00A55D73">
      <w:pPr>
        <w:pStyle w:val="Flietext"/>
        <w:contextualSpacing/>
      </w:pPr>
      <w:r w:rsidRPr="00A55D73">
        <w:lastRenderedPageBreak/>
        <w:t>l) eindeutige Zuständigkeitsregelungen sowie</w:t>
      </w:r>
    </w:p>
    <w:p w14:paraId="3A611BC9" w14:textId="062CBCB4" w:rsidR="00A55D73" w:rsidRPr="00A55D73" w:rsidRDefault="00A55D73" w:rsidP="00A55D73">
      <w:pPr>
        <w:pStyle w:val="Flietext"/>
        <w:contextualSpacing/>
      </w:pPr>
      <w:r w:rsidRPr="00A55D73">
        <w:t xml:space="preserve">m) eine genaue und vollständige Dokumentation der Vorgänge, einschließlich </w:t>
      </w:r>
      <w:r w:rsidR="00993069">
        <w:t>der vorgangsrele</w:t>
      </w:r>
      <w:r w:rsidRPr="00A55D73">
        <w:t>vanten mündlichen Erklärungen und Informationen.</w:t>
      </w:r>
    </w:p>
    <w:p w14:paraId="3A73CCA8" w14:textId="77777777" w:rsidR="00A55D73" w:rsidRPr="00A55D73" w:rsidRDefault="00A55D73" w:rsidP="00A55D73">
      <w:pPr>
        <w:pStyle w:val="Flietext"/>
        <w:contextualSpacing/>
      </w:pPr>
      <w:r w:rsidRPr="00A55D73">
        <w:t>Nummer 2.8 Satz 1 ist auf die Umsetzung der Kontrollmechanismen entsprechend</w:t>
      </w:r>
    </w:p>
    <w:p w14:paraId="077F0C52" w14:textId="63489542" w:rsidR="00A55D73" w:rsidRDefault="00A55D73" w:rsidP="00A55D73">
      <w:pPr>
        <w:pStyle w:val="Flietext"/>
        <w:contextualSpacing/>
      </w:pPr>
      <w:r w:rsidRPr="00A55D73">
        <w:t>anzuwenden.</w:t>
      </w:r>
    </w:p>
    <w:p w14:paraId="72930387" w14:textId="77777777" w:rsidR="00993069" w:rsidRPr="00A55D73" w:rsidRDefault="00993069" w:rsidP="00A55D73">
      <w:pPr>
        <w:pStyle w:val="Flietext"/>
        <w:contextualSpacing/>
      </w:pPr>
    </w:p>
    <w:p w14:paraId="30085D9D" w14:textId="77777777" w:rsidR="00A55D73" w:rsidRPr="00993069" w:rsidRDefault="00A55D73" w:rsidP="00A55D73">
      <w:pPr>
        <w:pStyle w:val="Flietext"/>
        <w:rPr>
          <w:b/>
        </w:rPr>
      </w:pPr>
      <w:r w:rsidRPr="00993069">
        <w:rPr>
          <w:b/>
        </w:rPr>
        <w:t>3.6</w:t>
      </w:r>
    </w:p>
    <w:p w14:paraId="4BFC0FE0" w14:textId="77777777" w:rsidR="00A55D73" w:rsidRPr="00993069" w:rsidRDefault="00A55D73" w:rsidP="00A55D73">
      <w:pPr>
        <w:pStyle w:val="Flietext"/>
        <w:rPr>
          <w:b/>
        </w:rPr>
      </w:pPr>
      <w:r w:rsidRPr="00993069">
        <w:rPr>
          <w:b/>
        </w:rPr>
        <w:t>Vieraugenprinzip</w:t>
      </w:r>
    </w:p>
    <w:p w14:paraId="1FF9D4ED" w14:textId="6572136E" w:rsidR="00A55D73" w:rsidRPr="00A55D73" w:rsidRDefault="00A55D73" w:rsidP="00A55D73">
      <w:pPr>
        <w:pStyle w:val="Flietext"/>
        <w:contextualSpacing/>
      </w:pPr>
      <w:r w:rsidRPr="00A55D73">
        <w:t>Eine Sonderrolle unter den Kontrollmechanismen zur Korruptionsprävention nimmt d</w:t>
      </w:r>
      <w:r w:rsidR="00993069">
        <w:t>as Vierau</w:t>
      </w:r>
      <w:r w:rsidRPr="00A55D73">
        <w:t>genprinzip ein, dessen Einsatz gemäß § 11 des Korruptionsbekämpfungsgesetzes gesetzlich</w:t>
      </w:r>
    </w:p>
    <w:p w14:paraId="4E6A45B0" w14:textId="41E562DF" w:rsidR="00A55D73" w:rsidRPr="00A55D73" w:rsidRDefault="00A55D73" w:rsidP="00A55D73">
      <w:pPr>
        <w:pStyle w:val="Flietext"/>
        <w:contextualSpacing/>
      </w:pPr>
      <w:r w:rsidRPr="00A55D73">
        <w:t>geregelt ist. Bei Beschaffungsvorgängen ist die Einhaltung de</w:t>
      </w:r>
      <w:r w:rsidR="00993069">
        <w:t>s Vieraugenprinzips ab einem Be</w:t>
      </w:r>
      <w:r w:rsidRPr="00A55D73">
        <w:t>schaffungswert von mehr als 500 Euro ohne Umsatzsteuer gemäß § 11</w:t>
      </w:r>
      <w:r w:rsidR="00993069">
        <w:t xml:space="preserve"> Satz 1 des Korruptions</w:t>
      </w:r>
      <w:r w:rsidRPr="00A55D73">
        <w:t>bekämpfungsgesetzes für die Entscheidung über die Beschaffung obligatorisch. Aber auch bei</w:t>
      </w:r>
    </w:p>
    <w:p w14:paraId="5E00569D" w14:textId="77777777" w:rsidR="00A55D73" w:rsidRPr="00A55D73" w:rsidRDefault="00A55D73" w:rsidP="00A55D73">
      <w:pPr>
        <w:pStyle w:val="Flietext"/>
        <w:contextualSpacing/>
      </w:pPr>
      <w:r w:rsidRPr="00A55D73">
        <w:t>sonstigen korruptionsgefährdeten Tätigkeiten sollen Entscheidungen gemäß § 11 Satz 2 des</w:t>
      </w:r>
    </w:p>
    <w:p w14:paraId="4E07B188" w14:textId="77777777" w:rsidR="00A55D73" w:rsidRPr="00A55D73" w:rsidRDefault="00A55D73" w:rsidP="00A55D73">
      <w:pPr>
        <w:pStyle w:val="Flietext"/>
        <w:contextualSpacing/>
      </w:pPr>
      <w:r w:rsidRPr="00A55D73">
        <w:t>Korruptionsbekämpfungsgesetzes unter Anwendung des Vieraugenprinzips getroffen werden.</w:t>
      </w:r>
    </w:p>
    <w:p w14:paraId="183288D9" w14:textId="57B9FB3D" w:rsidR="00A55D73" w:rsidRPr="00A55D73" w:rsidRDefault="00A55D73" w:rsidP="00A55D73">
      <w:pPr>
        <w:pStyle w:val="Flietext"/>
        <w:contextualSpacing/>
      </w:pPr>
      <w:r w:rsidRPr="00A55D73">
        <w:t>Die Vorgabe des § 11 des Korruptionsbekämpfungsgesetzes gil</w:t>
      </w:r>
      <w:r w:rsidR="00993069">
        <w:t>t nur für die zu treffenden Ent</w:t>
      </w:r>
      <w:r w:rsidRPr="00A55D73">
        <w:t>scheidungen, wie beispielsweise Verwaltungsakte, Zuschlagserteilungen, Vertragsabschlüsse,</w:t>
      </w:r>
    </w:p>
    <w:p w14:paraId="65B8A986" w14:textId="2AB36077" w:rsidR="00A55D73" w:rsidRPr="00A55D73" w:rsidRDefault="00A55D73" w:rsidP="00A55D73">
      <w:pPr>
        <w:pStyle w:val="Flietext"/>
        <w:contextualSpacing/>
      </w:pPr>
      <w:r w:rsidRPr="00A55D73">
        <w:t>Vermögensverfügungen oder sonstige vorgangsabschli</w:t>
      </w:r>
      <w:r w:rsidR="00993069">
        <w:t>eßende Maßnahmen. Entscheidungs</w:t>
      </w:r>
      <w:r w:rsidRPr="00A55D73">
        <w:t>vorbereitende Arbeitsschritte werden von § 11 des Korrupti</w:t>
      </w:r>
      <w:r w:rsidR="00993069">
        <w:t>onsbekämpfungsgesetzes nicht er</w:t>
      </w:r>
      <w:r w:rsidRPr="00A55D73">
        <w:t>fasst. Die Ergebnisse dieser Arbeitsschritte, wie zum Beispiel Aktenvermerke, werden jedoch</w:t>
      </w:r>
    </w:p>
    <w:p w14:paraId="784C5876" w14:textId="77777777" w:rsidR="00A55D73" w:rsidRPr="00A55D73" w:rsidRDefault="00A55D73" w:rsidP="00A55D73">
      <w:pPr>
        <w:pStyle w:val="Flietext"/>
        <w:contextualSpacing/>
      </w:pPr>
      <w:r w:rsidRPr="00A55D73">
        <w:t>häufig bei der Anwendung des Vieraugenprinzips für die Entscheidung beizuziehen sein.</w:t>
      </w:r>
    </w:p>
    <w:p w14:paraId="23EA9E74" w14:textId="77777777" w:rsidR="00A55D73" w:rsidRPr="00A55D73" w:rsidRDefault="00A55D73" w:rsidP="00A55D73">
      <w:pPr>
        <w:pStyle w:val="Flietext"/>
        <w:contextualSpacing/>
      </w:pPr>
      <w:r w:rsidRPr="00A55D73">
        <w:t>Ein Abweichen vom Vieraugenprinzip ist nur in Ausnahmefällen denkbar, etwa wenn Tätigkeiten</w:t>
      </w:r>
    </w:p>
    <w:p w14:paraId="7ACD9E15" w14:textId="77777777" w:rsidR="00A55D73" w:rsidRPr="00A55D73" w:rsidRDefault="00A55D73" w:rsidP="00A55D73">
      <w:pPr>
        <w:pStyle w:val="Flietext"/>
        <w:contextualSpacing/>
      </w:pPr>
      <w:r w:rsidRPr="00A55D73">
        <w:t>auf eine Einzelperson zugeschnitten sind, wie das beispielsweise bei Einzelstreifen oder der</w:t>
      </w:r>
    </w:p>
    <w:p w14:paraId="3D367295" w14:textId="77777777" w:rsidR="00A55D73" w:rsidRPr="00A55D73" w:rsidRDefault="00A55D73" w:rsidP="00A55D73">
      <w:pPr>
        <w:pStyle w:val="Flietext"/>
        <w:contextualSpacing/>
      </w:pPr>
      <w:r w:rsidRPr="00A55D73">
        <w:t>Unterrichtserteilung regelmäßig der Fall ist. Soweit das Vieraugenprinzip einzuhalten ist, ist</w:t>
      </w:r>
    </w:p>
    <w:p w14:paraId="6CD687C8" w14:textId="252D27EC" w:rsidR="00A55D73" w:rsidRPr="00A55D73" w:rsidRDefault="00A55D73" w:rsidP="00A55D73">
      <w:pPr>
        <w:pStyle w:val="Flietext"/>
        <w:contextualSpacing/>
      </w:pPr>
      <w:r w:rsidRPr="00A55D73">
        <w:t>seine Anwendung schriftlich oder elektronisch zu dokumenti</w:t>
      </w:r>
      <w:r w:rsidR="00993069">
        <w:t>eren. Mündliche Absprachen genü</w:t>
      </w:r>
      <w:r w:rsidRPr="00A55D73">
        <w:t>gen nicht, auch nicht in der Form, dass die handelnde Person schriftlich vermerkt, eine andere</w:t>
      </w:r>
    </w:p>
    <w:p w14:paraId="7D23F2B2" w14:textId="0425DF9D" w:rsidR="00A55D73" w:rsidRPr="00A55D73" w:rsidRDefault="00A55D73" w:rsidP="00A55D73">
      <w:pPr>
        <w:pStyle w:val="Flietext"/>
        <w:contextualSpacing/>
      </w:pPr>
      <w:r w:rsidRPr="00A55D73">
        <w:t>Person mündlich unterrichtet zu haben. Es ist stets ein schriftlich</w:t>
      </w:r>
      <w:r w:rsidR="00993069">
        <w:t>er oder elektronischer Sichtver</w:t>
      </w:r>
      <w:r w:rsidRPr="00A55D73">
        <w:t>merk der bestätigenden Person beziehungsweise eine Freigabe durch die bestätigende Person</w:t>
      </w:r>
    </w:p>
    <w:p w14:paraId="67229E5B" w14:textId="4F5DD5E5" w:rsidR="00A55D73" w:rsidRDefault="00A55D73" w:rsidP="00A55D73">
      <w:pPr>
        <w:pStyle w:val="Flietext"/>
        <w:contextualSpacing/>
      </w:pPr>
      <w:r w:rsidRPr="00A55D73">
        <w:t>in einem elektronischen Workflow erforderlich.</w:t>
      </w:r>
    </w:p>
    <w:p w14:paraId="5DE3922C" w14:textId="77777777" w:rsidR="00993069" w:rsidRPr="00A55D73" w:rsidRDefault="00993069" w:rsidP="00A55D73">
      <w:pPr>
        <w:pStyle w:val="Flietext"/>
        <w:contextualSpacing/>
      </w:pPr>
    </w:p>
    <w:p w14:paraId="36220777" w14:textId="77777777" w:rsidR="00A55D73" w:rsidRPr="00993069" w:rsidRDefault="00A55D73" w:rsidP="00A55D73">
      <w:pPr>
        <w:pStyle w:val="Flietext"/>
        <w:rPr>
          <w:b/>
        </w:rPr>
      </w:pPr>
      <w:r w:rsidRPr="00993069">
        <w:rPr>
          <w:b/>
        </w:rPr>
        <w:t>4</w:t>
      </w:r>
    </w:p>
    <w:p w14:paraId="5285241D" w14:textId="77777777" w:rsidR="00A55D73" w:rsidRPr="00993069" w:rsidRDefault="00A55D73" w:rsidP="00A55D73">
      <w:pPr>
        <w:pStyle w:val="Flietext"/>
        <w:rPr>
          <w:b/>
        </w:rPr>
      </w:pPr>
      <w:r w:rsidRPr="00993069">
        <w:rPr>
          <w:b/>
        </w:rPr>
        <w:t>Hinweise auf weitere Regelungen</w:t>
      </w:r>
    </w:p>
    <w:p w14:paraId="58C75C1A" w14:textId="77777777" w:rsidR="00A55D73" w:rsidRPr="00A55D73" w:rsidRDefault="00A55D73" w:rsidP="00A55D73">
      <w:pPr>
        <w:pStyle w:val="Flietext"/>
        <w:contextualSpacing/>
      </w:pPr>
      <w:r w:rsidRPr="00A55D73">
        <w:t>Besonderes Augenmerk ist auf die in den Nummern 4.1 und 4.2 genannten Vorschriften zu</w:t>
      </w:r>
    </w:p>
    <w:p w14:paraId="73253D0A" w14:textId="0E93DF13" w:rsidR="00A55D73" w:rsidRDefault="00A55D73" w:rsidP="00A55D73">
      <w:pPr>
        <w:pStyle w:val="Flietext"/>
        <w:contextualSpacing/>
      </w:pPr>
      <w:r w:rsidRPr="00A55D73">
        <w:t>richten.</w:t>
      </w:r>
    </w:p>
    <w:p w14:paraId="59E19B4A" w14:textId="77777777" w:rsidR="00993069" w:rsidRPr="00A55D73" w:rsidRDefault="00993069" w:rsidP="00A55D73">
      <w:pPr>
        <w:pStyle w:val="Flietext"/>
        <w:contextualSpacing/>
      </w:pPr>
    </w:p>
    <w:p w14:paraId="76A3A28A" w14:textId="77777777" w:rsidR="00A55D73" w:rsidRPr="00993069" w:rsidRDefault="00A55D73" w:rsidP="00A55D73">
      <w:pPr>
        <w:pStyle w:val="Flietext"/>
        <w:rPr>
          <w:b/>
        </w:rPr>
      </w:pPr>
      <w:r w:rsidRPr="00993069">
        <w:rPr>
          <w:b/>
        </w:rPr>
        <w:t>4.1</w:t>
      </w:r>
    </w:p>
    <w:p w14:paraId="7E9F7659" w14:textId="77777777" w:rsidR="00A55D73" w:rsidRPr="00993069" w:rsidRDefault="00A55D73" w:rsidP="00A55D73">
      <w:pPr>
        <w:pStyle w:val="Flietext"/>
        <w:rPr>
          <w:b/>
        </w:rPr>
      </w:pPr>
      <w:r w:rsidRPr="00993069">
        <w:rPr>
          <w:b/>
        </w:rPr>
        <w:t>Annahme von Belohnungen, Geschenken und sonstigen Vorteilen</w:t>
      </w:r>
    </w:p>
    <w:p w14:paraId="468C3C07" w14:textId="77777777" w:rsidR="00A55D73" w:rsidRPr="00A55D73" w:rsidRDefault="00A55D73" w:rsidP="00A55D73">
      <w:pPr>
        <w:pStyle w:val="Flietext"/>
        <w:contextualSpacing/>
      </w:pPr>
      <w:r w:rsidRPr="00A55D73">
        <w:t>Gemäß § 42 des Beamtenstatusgesetzes vom 17. Juni 2008 (BGBl. I S. 1010), das zuletzt</w:t>
      </w:r>
    </w:p>
    <w:p w14:paraId="0CE7B096" w14:textId="27FF7D41" w:rsidR="00A55D73" w:rsidRPr="00A55D73" w:rsidRDefault="00A55D73" w:rsidP="00A55D73">
      <w:pPr>
        <w:pStyle w:val="Flietext"/>
        <w:contextualSpacing/>
      </w:pPr>
      <w:r w:rsidRPr="00A55D73">
        <w:t>durch Artikel 2 des Gesetzes vom 28. Juni 2021 (BGBl. I S. 22</w:t>
      </w:r>
      <w:r w:rsidR="00993069">
        <w:t>50) geändert worden ist, im Fol</w:t>
      </w:r>
      <w:r w:rsidRPr="00A55D73">
        <w:t>genden BeamtStG, dürfen Beamtinnen und Beamte – auch nach Beendigung des Beamtenver-</w:t>
      </w:r>
    </w:p>
    <w:p w14:paraId="2F6E2E61" w14:textId="77777777" w:rsidR="00A55D73" w:rsidRPr="00A55D73" w:rsidRDefault="00A55D73" w:rsidP="00A55D73">
      <w:pPr>
        <w:pStyle w:val="Flietext"/>
        <w:contextualSpacing/>
      </w:pPr>
      <w:r w:rsidRPr="00A55D73">
        <w:t>hältnisses – in Bezug auf ihr Amt keine Belohnungen, Geschenke oder sonstigen Vorteile für</w:t>
      </w:r>
    </w:p>
    <w:p w14:paraId="30F60872" w14:textId="77777777" w:rsidR="00A55D73" w:rsidRPr="00A55D73" w:rsidRDefault="00A55D73" w:rsidP="00A55D73">
      <w:pPr>
        <w:pStyle w:val="Flietext"/>
        <w:contextualSpacing/>
      </w:pPr>
      <w:r w:rsidRPr="00A55D73">
        <w:t>sich oder eine dritte Person fordern, sich versprechen lassen oder annehmen. Gemäß Nummer</w:t>
      </w:r>
    </w:p>
    <w:p w14:paraId="69AEC2A5" w14:textId="77777777" w:rsidR="00A55D73" w:rsidRPr="00A55D73" w:rsidRDefault="00A55D73" w:rsidP="00A55D73">
      <w:pPr>
        <w:pStyle w:val="Flietext"/>
        <w:contextualSpacing/>
      </w:pPr>
      <w:r w:rsidRPr="00A55D73">
        <w:t>6 Satz 1 der VV zu §§ 42 BeamtStG/59 LBG NRW der Verwaltungsvorschriften zur Ausführung</w:t>
      </w:r>
    </w:p>
    <w:p w14:paraId="706E2DD9" w14:textId="77777777" w:rsidR="00A55D73" w:rsidRPr="00A55D73" w:rsidRDefault="00A55D73" w:rsidP="00A55D73">
      <w:pPr>
        <w:pStyle w:val="Flietext"/>
        <w:contextualSpacing/>
      </w:pPr>
      <w:r w:rsidRPr="00A55D73">
        <w:t>des Beamtenstatusgesetzes (BeamtStG) und des Landesbeamtengesetzes (LBG NRW) vom</w:t>
      </w:r>
    </w:p>
    <w:p w14:paraId="4DE1CBFA" w14:textId="77777777" w:rsidR="00A55D73" w:rsidRPr="00A55D73" w:rsidRDefault="00A55D73" w:rsidP="00A55D73">
      <w:pPr>
        <w:pStyle w:val="Flietext"/>
        <w:contextualSpacing/>
      </w:pPr>
      <w:r w:rsidRPr="00A55D73">
        <w:lastRenderedPageBreak/>
        <w:t>10. November 2009 (MBl. NRW. 2009 S. 532), die zuletzt durch Verwaltungsvorschrift vom 2.</w:t>
      </w:r>
    </w:p>
    <w:p w14:paraId="6A5B1042" w14:textId="77777777" w:rsidR="00A55D73" w:rsidRPr="00A55D73" w:rsidRDefault="00A55D73" w:rsidP="00A55D73">
      <w:pPr>
        <w:pStyle w:val="Flietext"/>
        <w:contextualSpacing/>
      </w:pPr>
      <w:r w:rsidRPr="00A55D73">
        <w:t>Juni 2015 (MBl. NRW. S. 392) geändert worden sind, darf die Beamtin oder der Beamte eine</w:t>
      </w:r>
    </w:p>
    <w:p w14:paraId="428B9708" w14:textId="02314829" w:rsidR="00A55D73" w:rsidRPr="00A55D73" w:rsidRDefault="00A55D73" w:rsidP="00A55D73">
      <w:pPr>
        <w:pStyle w:val="Flietext"/>
        <w:contextualSpacing/>
      </w:pPr>
      <w:r w:rsidRPr="00A55D73">
        <w:t>Zuwendung ausnahmsweise annehmen, wenn die vorherige</w:t>
      </w:r>
      <w:r w:rsidR="00993069">
        <w:t xml:space="preserve"> Zustimmung der dienstvorgesetz</w:t>
      </w:r>
      <w:r w:rsidRPr="00A55D73">
        <w:t>ten Stelle vorliegt oder wenn die Zuwendung nach Nummer 8 der VV zu §§ 42 BeamtStG/59</w:t>
      </w:r>
    </w:p>
    <w:p w14:paraId="002DECB2" w14:textId="77777777" w:rsidR="00A55D73" w:rsidRPr="00A55D73" w:rsidRDefault="00A55D73" w:rsidP="00A55D73">
      <w:pPr>
        <w:pStyle w:val="Flietext"/>
        <w:contextualSpacing/>
      </w:pPr>
      <w:r w:rsidRPr="00A55D73">
        <w:t>LBG als stillschweigend genehmigt anzusehen ist. Weitere Einzelheiten zur Zustimmung und</w:t>
      </w:r>
    </w:p>
    <w:p w14:paraId="7CDE1385" w14:textId="77777777" w:rsidR="00A55D73" w:rsidRPr="00A55D73" w:rsidRDefault="00A55D73" w:rsidP="00A55D73">
      <w:pPr>
        <w:pStyle w:val="Flietext"/>
        <w:contextualSpacing/>
      </w:pPr>
      <w:r w:rsidRPr="00A55D73">
        <w:t>stillschweigenden Genehmigung regeln die auf § 42 Absatz 1 Satz 2 BeamtStG sowie § 59 des</w:t>
      </w:r>
    </w:p>
    <w:p w14:paraId="0E53B96D" w14:textId="2C1DA418" w:rsidR="00A55D73" w:rsidRDefault="00A55D73" w:rsidP="00A55D73">
      <w:pPr>
        <w:pStyle w:val="Flietext"/>
        <w:contextualSpacing/>
      </w:pPr>
      <w:r w:rsidRPr="00A55D73">
        <w:t>Landesbeamtengesetzes NRW vom 14. Juni 2016 (GV. NRW. S. 310, ber. S. 642) in der jeweils</w:t>
      </w:r>
      <w:r w:rsidR="00993069">
        <w:t xml:space="preserve"> </w:t>
      </w:r>
      <w:r w:rsidRPr="00A55D73">
        <w:t>geltenden Fassung, im Folgenden LBG NRW, zurückgehenden Nummern 6.1 bis 8.4 der VV zu</w:t>
      </w:r>
      <w:r w:rsidR="00993069">
        <w:t xml:space="preserve"> </w:t>
      </w:r>
      <w:r w:rsidRPr="00A55D73">
        <w:t>§§ 42 BeamtStG/59 LBG NRW. Zu den für Tarifbeschäftigte geltenden Bestimmungen siehe im</w:t>
      </w:r>
      <w:r w:rsidR="00993069">
        <w:t xml:space="preserve"> </w:t>
      </w:r>
      <w:r w:rsidRPr="00A55D73">
        <w:t>Einzelnen § 3 Absatz 3 des Tarifvertrags für den öffentlichen</w:t>
      </w:r>
      <w:r w:rsidR="00993069">
        <w:t xml:space="preserve"> Dienst der Länder vom 12. Okto</w:t>
      </w:r>
      <w:r w:rsidRPr="00A55D73">
        <w:t>ber 2006 (MBl. NRW. S. 696), im Folgenden TV-L, in der jeweils geltenden Fassung.</w:t>
      </w:r>
    </w:p>
    <w:p w14:paraId="082CEE5C" w14:textId="77777777" w:rsidR="00993069" w:rsidRPr="00A55D73" w:rsidRDefault="00993069" w:rsidP="00A55D73">
      <w:pPr>
        <w:pStyle w:val="Flietext"/>
        <w:contextualSpacing/>
      </w:pPr>
    </w:p>
    <w:p w14:paraId="3CFD451E" w14:textId="77777777" w:rsidR="00A55D73" w:rsidRPr="00993069" w:rsidRDefault="00A55D73" w:rsidP="00A55D73">
      <w:pPr>
        <w:pStyle w:val="Flietext"/>
        <w:rPr>
          <w:b/>
        </w:rPr>
      </w:pPr>
      <w:r w:rsidRPr="00993069">
        <w:rPr>
          <w:b/>
        </w:rPr>
        <w:t>4.2</w:t>
      </w:r>
    </w:p>
    <w:p w14:paraId="5B51646B" w14:textId="77777777" w:rsidR="00A55D73" w:rsidRPr="00993069" w:rsidRDefault="00A55D73" w:rsidP="00A55D73">
      <w:pPr>
        <w:pStyle w:val="Flietext"/>
        <w:rPr>
          <w:b/>
        </w:rPr>
      </w:pPr>
      <w:r w:rsidRPr="00993069">
        <w:rPr>
          <w:b/>
        </w:rPr>
        <w:t>Nebentätigkeiten</w:t>
      </w:r>
    </w:p>
    <w:p w14:paraId="5C863283" w14:textId="0AA4B24C" w:rsidR="00A55D73" w:rsidRPr="00A55D73" w:rsidRDefault="00A55D73" w:rsidP="00A55D73">
      <w:pPr>
        <w:pStyle w:val="Flietext"/>
        <w:contextualSpacing/>
      </w:pPr>
      <w:r w:rsidRPr="00A55D73">
        <w:t>Bereits im Rahmen des Verfahrens zur erstmaligen Genehmig</w:t>
      </w:r>
      <w:r w:rsidR="00993069">
        <w:t>ung einer Nebentätigkeit von Be</w:t>
      </w:r>
      <w:r w:rsidRPr="00A55D73">
        <w:t>amtinnen oder Beamten, siehe im Einzelnen §§ 49 ff. LB</w:t>
      </w:r>
      <w:r w:rsidR="00993069">
        <w:t>G NRW und die dazu ergangene Ne</w:t>
      </w:r>
      <w:r w:rsidRPr="00A55D73">
        <w:t>bentätigkeitsverordnung vom 21. September 1982 (GV. NRW. S. 605, ber. S. 689) in der jeweils</w:t>
      </w:r>
    </w:p>
    <w:p w14:paraId="234CBD09" w14:textId="77777777" w:rsidR="00A55D73" w:rsidRPr="00A55D73" w:rsidRDefault="00A55D73" w:rsidP="00A55D73">
      <w:pPr>
        <w:pStyle w:val="Flietext"/>
        <w:contextualSpacing/>
      </w:pPr>
      <w:r w:rsidRPr="00A55D73">
        <w:t>geltenden Fassung, muss geprüft werden, ob der Anschein entstehen kann, dass sich durch die</w:t>
      </w:r>
    </w:p>
    <w:p w14:paraId="51FCB5E5" w14:textId="77777777" w:rsidR="00A55D73" w:rsidRPr="00A55D73" w:rsidRDefault="00A55D73" w:rsidP="00A55D73">
      <w:pPr>
        <w:pStyle w:val="Flietext"/>
        <w:contextualSpacing/>
      </w:pPr>
      <w:r w:rsidRPr="00A55D73">
        <w:t>Ausübung der beantragten Nebentätigkeit dienstliche und private Interessen überschneiden und</w:t>
      </w:r>
    </w:p>
    <w:p w14:paraId="66DAF1CC" w14:textId="41A6547D" w:rsidR="00A55D73" w:rsidRPr="00A55D73" w:rsidRDefault="00A55D73" w:rsidP="00A55D73">
      <w:pPr>
        <w:pStyle w:val="Flietext"/>
        <w:contextualSpacing/>
      </w:pPr>
      <w:r w:rsidRPr="00A55D73">
        <w:t>damit eine objektive, gerechte und sachliche Erledigung de</w:t>
      </w:r>
      <w:r w:rsidR="00993069">
        <w:t>r Dienstgeschäfte nicht mehr ge</w:t>
      </w:r>
      <w:r w:rsidRPr="00A55D73">
        <w:t>währleistet ist. Bei der Prüfung von Anträgen auf eine Genehmigung von Nebentätigkeiten in</w:t>
      </w:r>
    </w:p>
    <w:p w14:paraId="787B169E" w14:textId="77777777" w:rsidR="00A55D73" w:rsidRPr="00A55D73" w:rsidRDefault="00A55D73" w:rsidP="00A55D73">
      <w:pPr>
        <w:pStyle w:val="Flietext"/>
        <w:contextualSpacing/>
      </w:pPr>
      <w:r w:rsidRPr="00A55D73">
        <w:t>korruptionsgefährdeten Bereichen ist ein strenger Maßstab anzulegen. Die Sätze 1 und 2 gelten</w:t>
      </w:r>
    </w:p>
    <w:p w14:paraId="251FA0BD" w14:textId="77777777" w:rsidR="00A55D73" w:rsidRPr="00A55D73" w:rsidRDefault="00A55D73" w:rsidP="00A55D73">
      <w:pPr>
        <w:pStyle w:val="Flietext"/>
        <w:contextualSpacing/>
      </w:pPr>
      <w:r w:rsidRPr="00A55D73">
        <w:t>im Hinblick auf die gemäß § 3 Absatz 4 TV-L bestehenden Befugnisse zur Untersagung oder</w:t>
      </w:r>
    </w:p>
    <w:p w14:paraId="49663785" w14:textId="77777777" w:rsidR="00A55D73" w:rsidRPr="00A55D73" w:rsidRDefault="00A55D73" w:rsidP="00A55D73">
      <w:pPr>
        <w:pStyle w:val="Flietext"/>
        <w:contextualSpacing/>
      </w:pPr>
      <w:r w:rsidRPr="00A55D73">
        <w:t>Erteilung von Auflagen für entgeltliche Nebentätigkeiten von Tarifbeschäftigten entsprechend.</w:t>
      </w:r>
    </w:p>
    <w:p w14:paraId="716CC061" w14:textId="337CEC37" w:rsidR="00A55D73" w:rsidRPr="00A55D73" w:rsidRDefault="00A55D73" w:rsidP="00A55D73">
      <w:pPr>
        <w:pStyle w:val="Flietext"/>
        <w:contextualSpacing/>
      </w:pPr>
      <w:r w:rsidRPr="00A55D73">
        <w:t>Für Nebentätigkeitsgenehmigungen von Beamtinnen oder Bea</w:t>
      </w:r>
      <w:r w:rsidR="00993069">
        <w:t>mten gilt eine zeitliche Begren</w:t>
      </w:r>
      <w:r w:rsidRPr="00A55D73">
        <w:t>zung auf maximal fünf Jahre. Sie kann unter Auflagen und Bedingungen erteilt werden und sie</w:t>
      </w:r>
    </w:p>
    <w:p w14:paraId="741D4BFC" w14:textId="77777777" w:rsidR="00A55D73" w:rsidRPr="00A55D73" w:rsidRDefault="00A55D73" w:rsidP="00A55D73">
      <w:pPr>
        <w:pStyle w:val="Flietext"/>
        <w:contextualSpacing/>
      </w:pPr>
      <w:r w:rsidRPr="00A55D73">
        <w:t>erlischt bei der Versetzung zu einer anderen Dienststelle. Die Genehmigung ist zu versagen,</w:t>
      </w:r>
    </w:p>
    <w:p w14:paraId="22F90167" w14:textId="41E0AF45" w:rsidR="00A55D73" w:rsidRPr="00A55D73" w:rsidRDefault="00A55D73" w:rsidP="00A55D73">
      <w:pPr>
        <w:pStyle w:val="Flietext"/>
        <w:contextualSpacing/>
      </w:pPr>
      <w:r w:rsidRPr="00A55D73">
        <w:t>wenn die Nebentätigkeit dienstliche Interessen beeinträchtigen k</w:t>
      </w:r>
      <w:r w:rsidR="00993069">
        <w:t>ann. Ergibt sich nach der Ertei</w:t>
      </w:r>
      <w:r w:rsidRPr="00A55D73">
        <w:t>lung der Genehmigung eine Beeinträchtigung dienstlicher Interessen, so ist die Genehmigung</w:t>
      </w:r>
    </w:p>
    <w:p w14:paraId="45B793D3" w14:textId="343FBEB7" w:rsidR="00A55D73" w:rsidRDefault="00A55D73" w:rsidP="00A55D73">
      <w:pPr>
        <w:pStyle w:val="Flietext"/>
        <w:contextualSpacing/>
      </w:pPr>
      <w:r w:rsidRPr="00A55D73">
        <w:t>zu widerrufen.</w:t>
      </w:r>
    </w:p>
    <w:p w14:paraId="0C84492D" w14:textId="77777777" w:rsidR="00993069" w:rsidRPr="00A55D73" w:rsidRDefault="00993069" w:rsidP="00A55D73">
      <w:pPr>
        <w:pStyle w:val="Flietext"/>
        <w:contextualSpacing/>
      </w:pPr>
    </w:p>
    <w:p w14:paraId="2EAEE377" w14:textId="77777777" w:rsidR="00A55D73" w:rsidRPr="00993069" w:rsidRDefault="00A55D73" w:rsidP="00A55D73">
      <w:pPr>
        <w:pStyle w:val="Flietext"/>
        <w:rPr>
          <w:b/>
        </w:rPr>
      </w:pPr>
      <w:r w:rsidRPr="00993069">
        <w:rPr>
          <w:b/>
        </w:rPr>
        <w:t>5</w:t>
      </w:r>
    </w:p>
    <w:p w14:paraId="06590F98" w14:textId="77777777" w:rsidR="00A55D73" w:rsidRPr="00993069" w:rsidRDefault="00A55D73" w:rsidP="00A55D73">
      <w:pPr>
        <w:pStyle w:val="Flietext"/>
        <w:rPr>
          <w:b/>
        </w:rPr>
      </w:pPr>
      <w:r w:rsidRPr="00993069">
        <w:rPr>
          <w:b/>
        </w:rPr>
        <w:t>Sponsoring</w:t>
      </w:r>
    </w:p>
    <w:p w14:paraId="21B7F903" w14:textId="259D4425" w:rsidR="00A55D73" w:rsidRPr="00A55D73" w:rsidRDefault="00A55D73" w:rsidP="00A55D73">
      <w:pPr>
        <w:pStyle w:val="Flietext"/>
        <w:contextualSpacing/>
      </w:pPr>
      <w:r w:rsidRPr="00A55D73">
        <w:t>Unter Sponsoring versteht man im Allgemeinen die Zuwendung von Geld oder geldwer</w:t>
      </w:r>
      <w:r w:rsidR="00993069">
        <w:t>ten Vor</w:t>
      </w:r>
      <w:r w:rsidRPr="00A55D73">
        <w:t>teilen, zumeist Sach- und beziehungsweise oder Dienstleistungen, durch Private (Sponsorinnen</w:t>
      </w:r>
    </w:p>
    <w:p w14:paraId="29D8A3CF" w14:textId="39D289C7" w:rsidR="00A55D73" w:rsidRPr="00A55D73" w:rsidRDefault="00A55D73" w:rsidP="00A55D73">
      <w:pPr>
        <w:pStyle w:val="Flietext"/>
        <w:contextualSpacing/>
      </w:pPr>
      <w:r w:rsidRPr="00A55D73">
        <w:t>oder Sponsoren) an eine Einzelperson, eine Gruppe von Pers</w:t>
      </w:r>
      <w:r w:rsidR="00993069">
        <w:t>onen, eine Organisation oder In</w:t>
      </w:r>
      <w:r w:rsidRPr="00A55D73">
        <w:t>stitution (Gesponserte), mit der regelmäßig auch eigene unternehm</w:t>
      </w:r>
      <w:r w:rsidR="00993069">
        <w:t>ensbezogene Ziele der Wer</w:t>
      </w:r>
      <w:r w:rsidRPr="00A55D73">
        <w:t>bung oder Öffentlichkeitsarbeit verfolgt werden. Auf die konkrete Bezeichnung „Sponsoring“</w:t>
      </w:r>
    </w:p>
    <w:p w14:paraId="77110D1E" w14:textId="473A58A5" w:rsidR="00A55D73" w:rsidRPr="00A55D73" w:rsidRDefault="00A55D73" w:rsidP="00A55D73">
      <w:pPr>
        <w:pStyle w:val="Flietext"/>
        <w:contextualSpacing/>
      </w:pPr>
      <w:r w:rsidRPr="00A55D73">
        <w:t>kommt es indes nicht an. Sponsoren im Sinne von Satz 1 kön</w:t>
      </w:r>
      <w:r w:rsidR="00993069">
        <w:t>nen auch öffentliche Einrichtun</w:t>
      </w:r>
      <w:r w:rsidRPr="00A55D73">
        <w:t>gen, zum Beispiel Krankenkassen im Rahmen eines Gesundh</w:t>
      </w:r>
      <w:r w:rsidR="00993069">
        <w:t>eitstages, sein. Die nachfolgen</w:t>
      </w:r>
      <w:r w:rsidRPr="00A55D73">
        <w:t>den Regelungen gelten für unentgeltliche Zuwendungen Privater, insbesondere Spenden und</w:t>
      </w:r>
    </w:p>
    <w:p w14:paraId="64313EB1" w14:textId="106C7116" w:rsidR="00A55D73" w:rsidRDefault="00A55D73" w:rsidP="00A55D73">
      <w:pPr>
        <w:pStyle w:val="Flietext"/>
        <w:contextualSpacing/>
      </w:pPr>
      <w:r w:rsidRPr="00A55D73">
        <w:t>sonstige Schenkungen, an die Landesverwaltung entsprechend.</w:t>
      </w:r>
    </w:p>
    <w:p w14:paraId="2B3B2532" w14:textId="77777777" w:rsidR="00993069" w:rsidRPr="00A55D73" w:rsidRDefault="00993069" w:rsidP="00A55D73">
      <w:pPr>
        <w:pStyle w:val="Flietext"/>
        <w:contextualSpacing/>
      </w:pPr>
    </w:p>
    <w:p w14:paraId="503F03D0" w14:textId="77777777" w:rsidR="00A55D73" w:rsidRPr="00993069" w:rsidRDefault="00A55D73" w:rsidP="00A55D73">
      <w:pPr>
        <w:pStyle w:val="Flietext"/>
        <w:rPr>
          <w:b/>
        </w:rPr>
      </w:pPr>
      <w:r w:rsidRPr="00993069">
        <w:rPr>
          <w:b/>
        </w:rPr>
        <w:t>5.1</w:t>
      </w:r>
    </w:p>
    <w:p w14:paraId="1C82118A" w14:textId="77777777" w:rsidR="00A55D73" w:rsidRPr="00993069" w:rsidRDefault="00A55D73" w:rsidP="00A55D73">
      <w:pPr>
        <w:pStyle w:val="Flietext"/>
        <w:rPr>
          <w:b/>
        </w:rPr>
      </w:pPr>
      <w:r w:rsidRPr="00993069">
        <w:rPr>
          <w:b/>
        </w:rPr>
        <w:t>Zulässigkeit von Sponsoring</w:t>
      </w:r>
    </w:p>
    <w:p w14:paraId="6993D435" w14:textId="47D48F1B" w:rsidR="00A55D73" w:rsidRPr="00A55D73" w:rsidRDefault="00A55D73" w:rsidP="00A55D73">
      <w:pPr>
        <w:pStyle w:val="Flietext"/>
        <w:contextualSpacing/>
      </w:pPr>
      <w:r w:rsidRPr="00A55D73">
        <w:lastRenderedPageBreak/>
        <w:t>Die öffentliche Verwaltung darf sich nicht unbeschränkt dem S</w:t>
      </w:r>
      <w:r w:rsidR="00993069">
        <w:t>ponsoring öffnen, in manchen Be</w:t>
      </w:r>
      <w:r w:rsidRPr="00A55D73">
        <w:t>reichen, zum Beispiel Polizei oder Staatsanwaltschaft, wird Sponsoring nur sehr zurückhaltend</w:t>
      </w:r>
      <w:r w:rsidR="00993069">
        <w:t xml:space="preserve"> </w:t>
      </w:r>
      <w:r w:rsidRPr="00A55D73">
        <w:t>oder gar nicht stattfinden können. Sponsoring kann aber in geeigneten Fällen zur Erreichung</w:t>
      </w:r>
      <w:r w:rsidR="00993069">
        <w:t xml:space="preserve"> </w:t>
      </w:r>
      <w:r w:rsidRPr="00A55D73">
        <w:t>von Verwaltungszielen beitragen.</w:t>
      </w:r>
    </w:p>
    <w:p w14:paraId="6740F348" w14:textId="77777777" w:rsidR="00A55D73" w:rsidRPr="00A55D73" w:rsidRDefault="00A55D73" w:rsidP="00A55D73">
      <w:pPr>
        <w:pStyle w:val="Flietext"/>
        <w:contextualSpacing/>
      </w:pPr>
      <w:r w:rsidRPr="00A55D73">
        <w:t>Mit dem Sponsoring dürfen keine rechtswidrigen Ziele verfolgt werden. Sponsoring muss mit</w:t>
      </w:r>
    </w:p>
    <w:p w14:paraId="41C1FEED" w14:textId="5AA5C6BC" w:rsidR="00A55D73" w:rsidRPr="00A55D73" w:rsidRDefault="00A55D73" w:rsidP="00A55D73">
      <w:pPr>
        <w:pStyle w:val="Flietext"/>
        <w:contextualSpacing/>
      </w:pPr>
      <w:r w:rsidRPr="00A55D73">
        <w:t>dem Verwaltungszweck vereinbar sein. Bei der Anwendun</w:t>
      </w:r>
      <w:r w:rsidR="00993069">
        <w:t>g von Sponsoring sind daher fol</w:t>
      </w:r>
      <w:r w:rsidRPr="00A55D73">
        <w:t>gende Aspekte zu beachten:</w:t>
      </w:r>
    </w:p>
    <w:p w14:paraId="4A5DA7E8" w14:textId="36EEB3C3" w:rsidR="00A55D73" w:rsidRPr="00A55D73" w:rsidRDefault="00A55D73" w:rsidP="00A55D73">
      <w:pPr>
        <w:pStyle w:val="Flietext"/>
        <w:contextualSpacing/>
      </w:pPr>
      <w:r w:rsidRPr="00A55D73">
        <w:t>a) Sponsoring muss für die Öffentlichkeit erkennbar sein, das</w:t>
      </w:r>
      <w:r w:rsidR="00993069">
        <w:t xml:space="preserve"> heißt, Art und Umfang des Spon</w:t>
      </w:r>
      <w:r w:rsidRPr="00A55D73">
        <w:t>soring und der Sponsorinnen oder Sponsoren sind vollständig transparent zu machen;</w:t>
      </w:r>
    </w:p>
    <w:p w14:paraId="05FF5902" w14:textId="77777777" w:rsidR="00A55D73" w:rsidRPr="00A55D73" w:rsidRDefault="00A55D73" w:rsidP="00A55D73">
      <w:pPr>
        <w:pStyle w:val="Flietext"/>
        <w:contextualSpacing/>
      </w:pPr>
      <w:r w:rsidRPr="00A55D73">
        <w:t>b) es darf nicht der Eindruck entstehen, die Dienststellen oder ihre Beschäftigten ließen sich bei</w:t>
      </w:r>
    </w:p>
    <w:p w14:paraId="30066085" w14:textId="77777777" w:rsidR="00A55D73" w:rsidRPr="00A55D73" w:rsidRDefault="00A55D73" w:rsidP="00A55D73">
      <w:pPr>
        <w:pStyle w:val="Flietext"/>
        <w:contextualSpacing/>
      </w:pPr>
      <w:r w:rsidRPr="00A55D73">
        <w:t>ihren Aufgaben oder bei der Vergabe öffentlicher Aufträge von den Interessen der Sponsorin</w:t>
      </w:r>
    </w:p>
    <w:p w14:paraId="7FB18A08" w14:textId="77777777" w:rsidR="00A55D73" w:rsidRPr="00A55D73" w:rsidRDefault="00A55D73" w:rsidP="00A55D73">
      <w:pPr>
        <w:pStyle w:val="Flietext"/>
        <w:contextualSpacing/>
      </w:pPr>
      <w:r w:rsidRPr="00A55D73">
        <w:t>oder des Sponsors leiten;</w:t>
      </w:r>
    </w:p>
    <w:p w14:paraId="59094C31" w14:textId="2547C82F" w:rsidR="00A55D73" w:rsidRPr="00A55D73" w:rsidRDefault="00A55D73" w:rsidP="00A55D73">
      <w:pPr>
        <w:pStyle w:val="Flietext"/>
        <w:contextualSpacing/>
      </w:pPr>
      <w:r w:rsidRPr="00A55D73">
        <w:t>c) es ist zur Wahrung der Objektivität und Neutralität der öffe</w:t>
      </w:r>
      <w:r w:rsidR="00993069">
        <w:t>ntlichen Verwaltung auszuschlie</w:t>
      </w:r>
      <w:r w:rsidRPr="00A55D73">
        <w:t>ßen, dass die Sponsorin oder der Sponsor Vorgaben für die Erl</w:t>
      </w:r>
      <w:r w:rsidR="00993069">
        <w:t>edigung der öffentlichen Auf</w:t>
      </w:r>
      <w:r w:rsidRPr="00A55D73">
        <w:t>gabe macht oder sonst hierauf Einfluss nimmt;</w:t>
      </w:r>
    </w:p>
    <w:p w14:paraId="54BCD43C" w14:textId="77777777" w:rsidR="00A55D73" w:rsidRPr="00A55D73" w:rsidRDefault="00A55D73" w:rsidP="00A55D73">
      <w:pPr>
        <w:pStyle w:val="Flietext"/>
        <w:contextualSpacing/>
      </w:pPr>
      <w:r w:rsidRPr="00A55D73">
        <w:t>d) das Ansehen des Staates in der Öffentlichkeit darf keinen Schaden nehmen;</w:t>
      </w:r>
    </w:p>
    <w:p w14:paraId="6B26D2DE" w14:textId="77777777" w:rsidR="00A55D73" w:rsidRPr="00A55D73" w:rsidRDefault="00A55D73" w:rsidP="00A55D73">
      <w:pPr>
        <w:pStyle w:val="Flietext"/>
        <w:contextualSpacing/>
      </w:pPr>
      <w:r w:rsidRPr="00A55D73">
        <w:t>e) liegen mehrere Angebote für Sponsoring vor, ist auf Neutralität zu achten;</w:t>
      </w:r>
    </w:p>
    <w:p w14:paraId="4B747D04" w14:textId="6AB5E85F" w:rsidR="00A55D73" w:rsidRPr="00A55D73" w:rsidRDefault="00A55D73" w:rsidP="00A55D73">
      <w:pPr>
        <w:pStyle w:val="Flietext"/>
        <w:contextualSpacing/>
      </w:pPr>
      <w:r w:rsidRPr="00A55D73">
        <w:t>f) sollen die Sponsorleistungen einem bestimmten oder einer</w:t>
      </w:r>
      <w:r w:rsidR="00993069">
        <w:t xml:space="preserve"> konkreten Mehrzahl von Beschäf</w:t>
      </w:r>
      <w:r w:rsidRPr="00A55D73">
        <w:t>tigten zugutekommen, sind die Vorschriften zum Verbot der Annahme von Belohnungen und</w:t>
      </w:r>
    </w:p>
    <w:p w14:paraId="4EECF1B9" w14:textId="77777777" w:rsidR="00A55D73" w:rsidRPr="00A55D73" w:rsidRDefault="00A55D73" w:rsidP="00A55D73">
      <w:pPr>
        <w:pStyle w:val="Flietext"/>
        <w:contextualSpacing/>
      </w:pPr>
      <w:r w:rsidRPr="00A55D73">
        <w:t>Geschenken zu beachten.</w:t>
      </w:r>
    </w:p>
    <w:p w14:paraId="730215EE" w14:textId="77777777" w:rsidR="00A55D73" w:rsidRPr="00A55D73" w:rsidRDefault="00A55D73" w:rsidP="00A55D73">
      <w:pPr>
        <w:pStyle w:val="Flietext"/>
        <w:contextualSpacing/>
      </w:pPr>
      <w:r w:rsidRPr="00A55D73">
        <w:t>Bei der Entscheidung, ob Sponsoring im Einzelfall vertretbar ist, sind folgende weitere Aspekte</w:t>
      </w:r>
    </w:p>
    <w:p w14:paraId="32102F7E" w14:textId="77777777" w:rsidR="00A55D73" w:rsidRPr="00A55D73" w:rsidRDefault="00A55D73" w:rsidP="00A55D73">
      <w:pPr>
        <w:pStyle w:val="Flietext"/>
        <w:contextualSpacing/>
      </w:pPr>
      <w:r w:rsidRPr="00A55D73">
        <w:t>zu berücksichtigen:</w:t>
      </w:r>
    </w:p>
    <w:p w14:paraId="31FABB22" w14:textId="77777777" w:rsidR="00A55D73" w:rsidRPr="00A55D73" w:rsidRDefault="00A55D73" w:rsidP="00A55D73">
      <w:pPr>
        <w:pStyle w:val="Flietext"/>
        <w:contextualSpacing/>
      </w:pPr>
      <w:r w:rsidRPr="00A55D73">
        <w:t>a) im Zusammenhang mit Sponsoring dürfen keine Zusatz- oder Folgeausgaben entstehen, die</w:t>
      </w:r>
    </w:p>
    <w:p w14:paraId="7AE9D054" w14:textId="77777777" w:rsidR="00A55D73" w:rsidRPr="00A55D73" w:rsidRDefault="00A55D73" w:rsidP="00A55D73">
      <w:pPr>
        <w:pStyle w:val="Flietext"/>
        <w:contextualSpacing/>
      </w:pPr>
      <w:r w:rsidRPr="00A55D73">
        <w:t>dem Willen des Haushaltsgesetzgebers zuwiderlaufen;</w:t>
      </w:r>
    </w:p>
    <w:p w14:paraId="76EA2391" w14:textId="5E784FC6" w:rsidR="00A55D73" w:rsidRPr="00A55D73" w:rsidRDefault="00A55D73" w:rsidP="00A55D73">
      <w:pPr>
        <w:pStyle w:val="Flietext"/>
        <w:contextualSpacing/>
      </w:pPr>
      <w:r w:rsidRPr="00A55D73">
        <w:t>b) wenn die Sponsorin oder der Sponsor erbrachte Leistungen</w:t>
      </w:r>
      <w:r w:rsidR="00993069">
        <w:t xml:space="preserve"> zum Beispiel als Betriebsausga</w:t>
      </w:r>
      <w:r w:rsidRPr="00A55D73">
        <w:t>ben oder Spenden steuerlich geltend machen kann, finanzieren letztlich alle staatlichen Ebenen</w:t>
      </w:r>
    </w:p>
    <w:p w14:paraId="0F637807" w14:textId="77777777" w:rsidR="00A55D73" w:rsidRPr="00A55D73" w:rsidRDefault="00A55D73" w:rsidP="00A55D73">
      <w:pPr>
        <w:pStyle w:val="Flietext"/>
        <w:contextualSpacing/>
      </w:pPr>
      <w:r w:rsidRPr="00A55D73">
        <w:t>über Steuermindereinnahmen die gesponserten Leistungen mit;</w:t>
      </w:r>
    </w:p>
    <w:p w14:paraId="76004BE1" w14:textId="77777777" w:rsidR="00A55D73" w:rsidRPr="00A55D73" w:rsidRDefault="00A55D73" w:rsidP="00A55D73">
      <w:pPr>
        <w:pStyle w:val="Flietext"/>
        <w:contextualSpacing/>
      </w:pPr>
      <w:r w:rsidRPr="00A55D73">
        <w:t>c) je nach Art und Umfang kann Sponsoring eine wirtschaftliche Tätigkeit darstellen, die der</w:t>
      </w:r>
    </w:p>
    <w:p w14:paraId="046BDE71" w14:textId="77777777" w:rsidR="00A55D73" w:rsidRPr="00A55D73" w:rsidRDefault="00A55D73" w:rsidP="00A55D73">
      <w:pPr>
        <w:pStyle w:val="Flietext"/>
        <w:contextualSpacing/>
      </w:pPr>
      <w:r w:rsidRPr="00A55D73">
        <w:t>Körperschafts-, Gewerbe- und Umsatzsteuerpflicht unterliegt.</w:t>
      </w:r>
    </w:p>
    <w:p w14:paraId="39415783" w14:textId="6C9444B4" w:rsidR="00A55D73" w:rsidRPr="00A55D73" w:rsidRDefault="00A55D73" w:rsidP="00A55D73">
      <w:pPr>
        <w:pStyle w:val="Flietext"/>
        <w:contextualSpacing/>
      </w:pPr>
      <w:r w:rsidRPr="00A55D73">
        <w:t>Die vorstehenden Aspekte zum Sponsoring lassen die auf d</w:t>
      </w:r>
      <w:r w:rsidR="00993069">
        <w:t>ie verfassungsrechtlichen Beson</w:t>
      </w:r>
      <w:r w:rsidRPr="00A55D73">
        <w:t>derheiten des staatlichen Hochschulbereichs nach Artikel 16 der Verfassung für</w:t>
      </w:r>
      <w:r w:rsidR="00993069">
        <w:t xml:space="preserve"> das Land Nord</w:t>
      </w:r>
      <w:r w:rsidRPr="00A55D73">
        <w:t>rhein-Westfalen vom 28. Juni 1950 (GV. NRW. S. 127), die zuletzt durch Gesetz vom 30. Juni</w:t>
      </w:r>
    </w:p>
    <w:p w14:paraId="1AC71ADA" w14:textId="77777777" w:rsidR="00A55D73" w:rsidRPr="00A55D73" w:rsidRDefault="00A55D73" w:rsidP="00A55D73">
      <w:pPr>
        <w:pStyle w:val="Flietext"/>
        <w:contextualSpacing/>
      </w:pPr>
      <w:r w:rsidRPr="00A55D73">
        <w:t>2020 (GV. NRW. S. 644) geändert worden ist, abgestimmten ergänzenden Regelungen des</w:t>
      </w:r>
    </w:p>
    <w:p w14:paraId="635DE400" w14:textId="7049B172" w:rsidR="00A55D73" w:rsidRDefault="00A55D73" w:rsidP="00A55D73">
      <w:pPr>
        <w:pStyle w:val="Flietext"/>
        <w:contextualSpacing/>
      </w:pPr>
      <w:r w:rsidRPr="00A55D73">
        <w:t>hierfür zuständigen Ressorts unberührt.</w:t>
      </w:r>
    </w:p>
    <w:p w14:paraId="562954C1" w14:textId="77777777" w:rsidR="00993069" w:rsidRPr="00A55D73" w:rsidRDefault="00993069" w:rsidP="00A55D73">
      <w:pPr>
        <w:pStyle w:val="Flietext"/>
        <w:contextualSpacing/>
      </w:pPr>
    </w:p>
    <w:p w14:paraId="2400C6CB" w14:textId="77777777" w:rsidR="00A55D73" w:rsidRPr="00993069" w:rsidRDefault="00A55D73" w:rsidP="00A55D73">
      <w:pPr>
        <w:pStyle w:val="Flietext"/>
        <w:rPr>
          <w:b/>
        </w:rPr>
      </w:pPr>
      <w:r w:rsidRPr="00993069">
        <w:rPr>
          <w:b/>
        </w:rPr>
        <w:t>5.2</w:t>
      </w:r>
    </w:p>
    <w:p w14:paraId="4CD717B6" w14:textId="77777777" w:rsidR="00A55D73" w:rsidRPr="00993069" w:rsidRDefault="00A55D73" w:rsidP="00A55D73">
      <w:pPr>
        <w:pStyle w:val="Flietext"/>
        <w:rPr>
          <w:b/>
        </w:rPr>
      </w:pPr>
      <w:r w:rsidRPr="00993069">
        <w:rPr>
          <w:b/>
        </w:rPr>
        <w:t>Sponsoringvertrag</w:t>
      </w:r>
    </w:p>
    <w:p w14:paraId="72B58345" w14:textId="77777777" w:rsidR="00A55D73" w:rsidRPr="00A55D73" w:rsidRDefault="00A55D73" w:rsidP="00A55D73">
      <w:pPr>
        <w:pStyle w:val="Flietext"/>
        <w:contextualSpacing/>
      </w:pPr>
      <w:r w:rsidRPr="00A55D73">
        <w:t>Art und Umfang der Leistungen der Sponsorin oder des Sponsors und der Empfängerin oder</w:t>
      </w:r>
    </w:p>
    <w:p w14:paraId="3879EC52" w14:textId="77777777" w:rsidR="00A55D73" w:rsidRPr="00A55D73" w:rsidRDefault="00A55D73" w:rsidP="00A55D73">
      <w:pPr>
        <w:pStyle w:val="Flietext"/>
        <w:contextualSpacing/>
      </w:pPr>
      <w:r w:rsidRPr="00A55D73">
        <w:t>des Empfängers sind in einem Sponsoringvertrag festzulegen. Für den Sponsoringvertrag ist</w:t>
      </w:r>
    </w:p>
    <w:p w14:paraId="386BE22D" w14:textId="77777777" w:rsidR="00A55D73" w:rsidRPr="00A55D73" w:rsidRDefault="00A55D73" w:rsidP="00A55D73">
      <w:pPr>
        <w:pStyle w:val="Flietext"/>
        <w:contextualSpacing/>
      </w:pPr>
      <w:r w:rsidRPr="00A55D73">
        <w:t>grundsätzlich die Schriftform zu wählen. Soweit dies im Einzelfall aus besonderen Gründen</w:t>
      </w:r>
    </w:p>
    <w:p w14:paraId="1DD0B0C4" w14:textId="511D2108" w:rsidR="00A55D73" w:rsidRPr="00A55D73" w:rsidRDefault="00A55D73" w:rsidP="00A55D73">
      <w:pPr>
        <w:pStyle w:val="Flietext"/>
        <w:contextualSpacing/>
      </w:pPr>
      <w:r w:rsidRPr="00A55D73">
        <w:t>nicht angemessen ist, sind die Gründe hierfür und der Inhalt</w:t>
      </w:r>
      <w:r w:rsidR="00993069">
        <w:t xml:space="preserve"> des mündlich geschlossenen Ver</w:t>
      </w:r>
      <w:r w:rsidRPr="00A55D73">
        <w:t>trages in einem Aktenvermerk darzulegen. Die Beziehungen zwischen den Sponsorinnen oder</w:t>
      </w:r>
    </w:p>
    <w:p w14:paraId="6A1A0F90" w14:textId="77777777" w:rsidR="00A55D73" w:rsidRPr="00A55D73" w:rsidRDefault="00A55D73" w:rsidP="00A55D73">
      <w:pPr>
        <w:pStyle w:val="Flietext"/>
        <w:contextualSpacing/>
      </w:pPr>
      <w:r w:rsidRPr="00A55D73">
        <w:t>Sponsoren und der Landesregierung beziehungsweise unmittelbarer Landesverwaltung werden</w:t>
      </w:r>
    </w:p>
    <w:p w14:paraId="04D408A5" w14:textId="77CCDC1C" w:rsidR="00A55D73" w:rsidRPr="00A55D73" w:rsidRDefault="00A55D73" w:rsidP="00A55D73">
      <w:pPr>
        <w:pStyle w:val="Flietext"/>
        <w:contextualSpacing/>
      </w:pPr>
      <w:r w:rsidRPr="00A55D73">
        <w:t>aus Gründen der öffentlichen Transparenz im Internetangebot</w:t>
      </w:r>
      <w:r w:rsidR="00993069">
        <w:t xml:space="preserve"> des für Inneres zuständigen Mi</w:t>
      </w:r>
      <w:r w:rsidRPr="00A55D73">
        <w:t>nisteriums listenartig und jeweils über einen Zeitraum von in der Regel einem Jahr veröf</w:t>
      </w:r>
      <w:r w:rsidR="00993069">
        <w:t>fent</w:t>
      </w:r>
      <w:r w:rsidRPr="00A55D73">
        <w:t xml:space="preserve">licht. Im Sponsoringvertrag ist deshalb darauf hinzuweisen, </w:t>
      </w:r>
      <w:r w:rsidR="00993069">
        <w:t>dass im Folgejahr der Sponsoren</w:t>
      </w:r>
      <w:r w:rsidRPr="00A55D73">
        <w:t>leistung der Name der Sponsorin oder des Sponsors, die jeweilige Art der Sponsoringleistung</w:t>
      </w:r>
    </w:p>
    <w:p w14:paraId="555C42AF" w14:textId="4DD097C9" w:rsidR="00A55D73" w:rsidRPr="00A55D73" w:rsidRDefault="00A55D73" w:rsidP="00A55D73">
      <w:pPr>
        <w:pStyle w:val="Flietext"/>
        <w:contextualSpacing/>
      </w:pPr>
      <w:r w:rsidRPr="00A55D73">
        <w:lastRenderedPageBreak/>
        <w:t>(Sachleistung, Dienstleistung, Geldleistung), ihr Wert in Eu</w:t>
      </w:r>
      <w:r w:rsidR="00993069">
        <w:t>ro und der konkrete Verwendungs</w:t>
      </w:r>
      <w:r w:rsidRPr="00A55D73">
        <w:t>zweck durch das für Inneres zuständige Ministerium veröffen</w:t>
      </w:r>
      <w:r w:rsidR="00993069">
        <w:t>tlicht werden. Durch Unterzeich</w:t>
      </w:r>
      <w:r w:rsidRPr="00A55D73">
        <w:t>nung des Sponsoringvertrages stimmt die Sponsorin oder der Sponsor der Veröffentlichung zu.</w:t>
      </w:r>
    </w:p>
    <w:p w14:paraId="4F771BE0" w14:textId="77777777" w:rsidR="00A55D73" w:rsidRPr="00A55D73" w:rsidRDefault="00A55D73" w:rsidP="00A55D73">
      <w:pPr>
        <w:pStyle w:val="Flietext"/>
        <w:contextualSpacing/>
      </w:pPr>
      <w:r w:rsidRPr="00A55D73">
        <w:t>Die Zustimmung zur Veröffentlichung erfolgt unbeachtlich der tatsächlichen Veröffentlichung ab</w:t>
      </w:r>
    </w:p>
    <w:p w14:paraId="27753439" w14:textId="0D32B015" w:rsidR="00A55D73" w:rsidRPr="00A55D73" w:rsidRDefault="00A55D73" w:rsidP="00A55D73">
      <w:pPr>
        <w:pStyle w:val="Flietext"/>
        <w:contextualSpacing/>
      </w:pPr>
      <w:r w:rsidRPr="00A55D73">
        <w:t>einer Bagatellgrenze von 1 000 Euro. Erfolgt der Sponsoringve</w:t>
      </w:r>
      <w:r w:rsidR="00993069">
        <w:t>rtrag mündlich, ist im Aktenver</w:t>
      </w:r>
      <w:r w:rsidRPr="00A55D73">
        <w:t>merk auf die Unterrichtung der Sponsorin oder des Sponsors und ihre oder seine ausdrückliche</w:t>
      </w:r>
    </w:p>
    <w:p w14:paraId="56612BFF" w14:textId="77777777" w:rsidR="00A55D73" w:rsidRPr="00A55D73" w:rsidRDefault="00A55D73" w:rsidP="00A55D73">
      <w:pPr>
        <w:pStyle w:val="Flietext"/>
        <w:contextualSpacing/>
      </w:pPr>
      <w:r w:rsidRPr="00A55D73">
        <w:t>Zustimmung hinsichtlich der Veröffentlichung hinzuweisen. Ein Exemplar des Vermerkes ist der</w:t>
      </w:r>
    </w:p>
    <w:p w14:paraId="68E1C5CD" w14:textId="77777777" w:rsidR="00A55D73" w:rsidRPr="00A55D73" w:rsidRDefault="00A55D73" w:rsidP="00A55D73">
      <w:pPr>
        <w:pStyle w:val="Flietext"/>
        <w:contextualSpacing/>
      </w:pPr>
      <w:r w:rsidRPr="00A55D73">
        <w:t>Sponsorin oder dem Sponsor vor Leistungserbringung auszuhändigen beziehungsweise zu</w:t>
      </w:r>
    </w:p>
    <w:p w14:paraId="386E4674" w14:textId="77777777" w:rsidR="00A55D73" w:rsidRPr="00A55D73" w:rsidRDefault="00A55D73" w:rsidP="00A55D73">
      <w:pPr>
        <w:pStyle w:val="Flietext"/>
        <w:contextualSpacing/>
      </w:pPr>
      <w:r w:rsidRPr="00A55D73">
        <w:t>übersenden.</w:t>
      </w:r>
    </w:p>
    <w:p w14:paraId="7991A914" w14:textId="77777777" w:rsidR="00A55D73" w:rsidRPr="00A55D73" w:rsidRDefault="00A55D73" w:rsidP="00A55D73">
      <w:pPr>
        <w:pStyle w:val="Flietext"/>
        <w:contextualSpacing/>
      </w:pPr>
      <w:r w:rsidRPr="00A55D73">
        <w:t>Lehnt die Sponsorin oder der Sponsor die Veröffentlichung ab, so kommt ein Sponsoringvertrag</w:t>
      </w:r>
    </w:p>
    <w:p w14:paraId="64105568" w14:textId="77777777" w:rsidR="00A55D73" w:rsidRPr="00A55D73" w:rsidRDefault="00A55D73" w:rsidP="00A55D73">
      <w:pPr>
        <w:pStyle w:val="Flietext"/>
        <w:contextualSpacing/>
      </w:pPr>
      <w:r w:rsidRPr="00A55D73">
        <w:t>nicht zustande. Der Sponsoringvertrag unterliegt dem Zustimmungsvorbehalt der obersten</w:t>
      </w:r>
    </w:p>
    <w:p w14:paraId="61A95B69" w14:textId="36676A2D" w:rsidR="00A55D73" w:rsidRDefault="00A55D73" w:rsidP="00A55D73">
      <w:pPr>
        <w:pStyle w:val="Flietext"/>
        <w:contextualSpacing/>
      </w:pPr>
      <w:r w:rsidRPr="00A55D73">
        <w:t>Fachaufsichtsbehörde. Diese kann die Befugnis delegieren.</w:t>
      </w:r>
    </w:p>
    <w:p w14:paraId="3861182A" w14:textId="77777777" w:rsidR="00993069" w:rsidRPr="00A55D73" w:rsidRDefault="00993069" w:rsidP="00A55D73">
      <w:pPr>
        <w:pStyle w:val="Flietext"/>
        <w:contextualSpacing/>
      </w:pPr>
    </w:p>
    <w:p w14:paraId="3924A2D0" w14:textId="77777777" w:rsidR="00A55D73" w:rsidRPr="00993069" w:rsidRDefault="00A55D73" w:rsidP="00A55D73">
      <w:pPr>
        <w:pStyle w:val="Flietext"/>
        <w:rPr>
          <w:b/>
        </w:rPr>
      </w:pPr>
      <w:r w:rsidRPr="00993069">
        <w:rPr>
          <w:b/>
        </w:rPr>
        <w:t>5.3</w:t>
      </w:r>
    </w:p>
    <w:p w14:paraId="4D86CCF8" w14:textId="77777777" w:rsidR="00A55D73" w:rsidRPr="00993069" w:rsidRDefault="00A55D73" w:rsidP="00A55D73">
      <w:pPr>
        <w:pStyle w:val="Flietext"/>
        <w:rPr>
          <w:b/>
        </w:rPr>
      </w:pPr>
      <w:r w:rsidRPr="00993069">
        <w:rPr>
          <w:b/>
        </w:rPr>
        <w:t>Meldepflicht</w:t>
      </w:r>
    </w:p>
    <w:p w14:paraId="477223E7" w14:textId="77777777" w:rsidR="00A55D73" w:rsidRPr="00A55D73" w:rsidRDefault="00A55D73" w:rsidP="00A55D73">
      <w:pPr>
        <w:pStyle w:val="Flietext"/>
        <w:contextualSpacing/>
      </w:pPr>
      <w:r w:rsidRPr="00A55D73">
        <w:t>Staatskanzlei und Ministerien melden jährlich die für die Veröffentlichung jeweils erforderlichen</w:t>
      </w:r>
    </w:p>
    <w:p w14:paraId="00D83EA5" w14:textId="77777777" w:rsidR="00A55D73" w:rsidRPr="00A55D73" w:rsidRDefault="00A55D73" w:rsidP="00A55D73">
      <w:pPr>
        <w:pStyle w:val="Flietext"/>
        <w:contextualSpacing/>
      </w:pPr>
      <w:r w:rsidRPr="00A55D73">
        <w:t>Vertragsinformationen der einzelnen Sponsoringmaßnahmen in ihrem Geschäftsbereich dem</w:t>
      </w:r>
    </w:p>
    <w:p w14:paraId="02E7FEBC" w14:textId="357CAD9B" w:rsidR="00A55D73" w:rsidRDefault="00A55D73" w:rsidP="00A55D73">
      <w:pPr>
        <w:pStyle w:val="Flietext"/>
        <w:contextualSpacing/>
      </w:pPr>
      <w:r w:rsidRPr="00A55D73">
        <w:t>für Inneres zuständigen Ministerium jeweils zum 15. Februar des folgenden Jahres.</w:t>
      </w:r>
    </w:p>
    <w:p w14:paraId="0B1CEE0D" w14:textId="77777777" w:rsidR="00993069" w:rsidRPr="00A55D73" w:rsidRDefault="00993069" w:rsidP="00A55D73">
      <w:pPr>
        <w:pStyle w:val="Flietext"/>
        <w:contextualSpacing/>
      </w:pPr>
    </w:p>
    <w:p w14:paraId="19242E05" w14:textId="77777777" w:rsidR="00A55D73" w:rsidRPr="006F2E38" w:rsidRDefault="00A55D73" w:rsidP="00A55D73">
      <w:pPr>
        <w:pStyle w:val="Flietext"/>
        <w:rPr>
          <w:b/>
        </w:rPr>
      </w:pPr>
      <w:r w:rsidRPr="006F2E38">
        <w:rPr>
          <w:b/>
        </w:rPr>
        <w:t>6</w:t>
      </w:r>
    </w:p>
    <w:p w14:paraId="1C062BE1" w14:textId="77777777" w:rsidR="00A55D73" w:rsidRPr="006F2E38" w:rsidRDefault="00A55D73" w:rsidP="00A55D73">
      <w:pPr>
        <w:pStyle w:val="Flietext"/>
        <w:rPr>
          <w:b/>
        </w:rPr>
      </w:pPr>
      <w:r w:rsidRPr="006F2E38">
        <w:rPr>
          <w:b/>
        </w:rPr>
        <w:t>Verhalten bei Auftreten eines Korruptionsverdachtes</w:t>
      </w:r>
    </w:p>
    <w:p w14:paraId="33CE0874" w14:textId="2E2466E6" w:rsidR="00A55D73" w:rsidRPr="00A55D73" w:rsidRDefault="00A55D73" w:rsidP="00A55D73">
      <w:pPr>
        <w:pStyle w:val="Flietext"/>
        <w:contextualSpacing/>
      </w:pPr>
      <w:r w:rsidRPr="00A55D73">
        <w:t>Um eine erfolgreiche Korruptionsbekämpfung zu gewährlei</w:t>
      </w:r>
      <w:r w:rsidR="0041277E">
        <w:t>sten, müssen alle Stellen zusam</w:t>
      </w:r>
      <w:r w:rsidRPr="00A55D73">
        <w:t>menwirken, denen Verhütung, Aufdeckung und Verfolgung korruptiver Praktiken möglich ist.</w:t>
      </w:r>
    </w:p>
    <w:p w14:paraId="022724B2" w14:textId="77777777" w:rsidR="00A55D73" w:rsidRPr="00A55D73" w:rsidRDefault="00A55D73" w:rsidP="00A55D73">
      <w:pPr>
        <w:pStyle w:val="Flietext"/>
        <w:contextualSpacing/>
      </w:pPr>
      <w:r w:rsidRPr="00A55D73">
        <w:t>Liegt ein Anfangsverdacht im Sinne des § 152 Absatz 2 der Strafprozeßordnung in der Fassung</w:t>
      </w:r>
    </w:p>
    <w:p w14:paraId="32B774A1" w14:textId="77777777" w:rsidR="00A55D73" w:rsidRPr="00A55D73" w:rsidRDefault="00A55D73" w:rsidP="00A55D73">
      <w:pPr>
        <w:pStyle w:val="Flietext"/>
        <w:contextualSpacing/>
      </w:pPr>
      <w:r w:rsidRPr="00A55D73">
        <w:t>der Bekanntmachung vom 7. April 1987 (BGBl. I S. 1074, 1319), die zuletzt durch Artikel 2 des</w:t>
      </w:r>
    </w:p>
    <w:p w14:paraId="430209E9" w14:textId="77777777" w:rsidR="00A55D73" w:rsidRPr="00A55D73" w:rsidRDefault="00A55D73" w:rsidP="00A55D73">
      <w:pPr>
        <w:pStyle w:val="Flietext"/>
        <w:contextualSpacing/>
      </w:pPr>
      <w:r w:rsidRPr="00A55D73">
        <w:t>Gesetzes vom 25. März 2022 (BGBl. I S. 571) geändert worden ist, auf eine Korruptionsstraftat</w:t>
      </w:r>
    </w:p>
    <w:p w14:paraId="690D21F4" w14:textId="6C53BB66" w:rsidR="00A55D73" w:rsidRPr="00A55D73" w:rsidRDefault="00A55D73" w:rsidP="00A55D73">
      <w:pPr>
        <w:pStyle w:val="Flietext"/>
        <w:contextualSpacing/>
      </w:pPr>
      <w:r w:rsidRPr="00A55D73">
        <w:t>vor, sind die Leiterin oder der Leiter der öffentlichen Stelle unverzüglich zu unterrichten. Dies gilt</w:t>
      </w:r>
      <w:r w:rsidR="0041277E">
        <w:t xml:space="preserve"> </w:t>
      </w:r>
      <w:r w:rsidRPr="00A55D73">
        <w:t>nicht, wenn gegen die Leiterin oder den Leiter selbst ein solcher Verdacht besteht. Ein durch</w:t>
      </w:r>
    </w:p>
    <w:p w14:paraId="37DC805B" w14:textId="77777777" w:rsidR="00A55D73" w:rsidRPr="00A55D73" w:rsidRDefault="00A55D73" w:rsidP="00A55D73">
      <w:pPr>
        <w:pStyle w:val="Flietext"/>
        <w:contextualSpacing/>
      </w:pPr>
      <w:r w:rsidRPr="00A55D73">
        <w:t>Tatsachen begründeter Verdacht einer Korruptionsstraftat kann im Anwendungsbereich des §</w:t>
      </w:r>
    </w:p>
    <w:p w14:paraId="2135006C" w14:textId="77777777" w:rsidR="00A55D73" w:rsidRPr="00A55D73" w:rsidRDefault="00A55D73" w:rsidP="00A55D73">
      <w:pPr>
        <w:pStyle w:val="Flietext"/>
        <w:contextualSpacing/>
      </w:pPr>
      <w:r w:rsidRPr="00A55D73">
        <w:t>37 Absatz 2 Nummer 3 BeamtStG auch der von der obersten Landesbehörde für den jeweiligen</w:t>
      </w:r>
    </w:p>
    <w:p w14:paraId="095DEF27" w14:textId="5417F757" w:rsidR="00A55D73" w:rsidRPr="00A55D73" w:rsidRDefault="00A55D73" w:rsidP="00A55D73">
      <w:pPr>
        <w:pStyle w:val="Flietext"/>
        <w:contextualSpacing/>
      </w:pPr>
      <w:r w:rsidRPr="00A55D73">
        <w:t>Geschäftsbereich benannten Stelle (siehe https://www.im.n</w:t>
      </w:r>
      <w:r w:rsidR="0041277E">
        <w:t>rw/themen/verwaltung/strukturen</w:t>
      </w:r>
      <w:r w:rsidRPr="00A55D73">
        <w:t>und-aufgaben/schutz-vor-korruption/ansprechstellen) unmitte</w:t>
      </w:r>
      <w:r w:rsidR="0041277E">
        <w:t>lbar ohne Einhaltung des Dienst</w:t>
      </w:r>
      <w:r w:rsidRPr="00A55D73">
        <w:t>weges mitgeteilt werden.</w:t>
      </w:r>
    </w:p>
    <w:p w14:paraId="73AC5C51" w14:textId="77777777" w:rsidR="00A55D73" w:rsidRPr="00A55D73" w:rsidRDefault="00A55D73" w:rsidP="00A55D73">
      <w:pPr>
        <w:pStyle w:val="Flietext"/>
        <w:contextualSpacing/>
      </w:pPr>
      <w:r w:rsidRPr="00A55D73">
        <w:t>Die Leiterin oder der Leiter der öffentlichen Stelle hat dem Landeskriminalamt zur Erfüllung der</w:t>
      </w:r>
    </w:p>
    <w:p w14:paraId="5F3F4110" w14:textId="61F18C5C" w:rsidR="00A55D73" w:rsidRPr="00A55D73" w:rsidRDefault="00A55D73" w:rsidP="00A55D73">
      <w:pPr>
        <w:pStyle w:val="Flietext"/>
        <w:contextualSpacing/>
      </w:pPr>
      <w:r w:rsidRPr="00A55D73">
        <w:t>Anzeigepflicht nach § 3 Absatz 1 Satz 1 des Korruptionsbekämpfungsgesetzes frühestmöglich</w:t>
      </w:r>
      <w:r w:rsidR="006F2E38">
        <w:t xml:space="preserve"> </w:t>
      </w:r>
      <w:r w:rsidRPr="00A55D73">
        <w:t>– unter gleichzeitiger Information der vorgesetzten Behörde oder Einrichtung – Tatsachen an</w:t>
      </w:r>
      <w:r w:rsidR="006F2E38">
        <w:t>zu</w:t>
      </w:r>
      <w:r w:rsidRPr="00A55D73">
        <w:t>zeigen, die Anhaltspunkte für die Begehung einer der in § 3 Ab</w:t>
      </w:r>
      <w:r w:rsidR="006F2E38">
        <w:t>satz 1 Satz 1 des Korruptionsbe</w:t>
      </w:r>
      <w:r w:rsidRPr="00A55D73">
        <w:t>kämpfungsgesetzes genannten Verfehlungen darstellen können. Die gleichzeitige Anzeige an</w:t>
      </w:r>
      <w:r w:rsidR="006F2E38">
        <w:t xml:space="preserve"> </w:t>
      </w:r>
      <w:r w:rsidRPr="00A55D73">
        <w:t>die örtlich zuständige Staatsanwaltschaft, in den Fällen des § 108e St</w:t>
      </w:r>
      <w:r w:rsidR="006F2E38">
        <w:t>GB an die Generalstaats</w:t>
      </w:r>
      <w:r w:rsidRPr="00A55D73">
        <w:t>anwaltschaft Düsseldorf, bleibt unbenommen. Die Anhalts</w:t>
      </w:r>
      <w:r w:rsidR="006F2E38">
        <w:t>punkte müssen es als möglich er</w:t>
      </w:r>
      <w:r w:rsidRPr="00A55D73">
        <w:t>scheinen lassen, dass eine verfolgbare Straftat vorliegt, bloße Vermutungen reichen hierfür</w:t>
      </w:r>
      <w:r w:rsidR="006F2E38">
        <w:t xml:space="preserve"> </w:t>
      </w:r>
      <w:r w:rsidRPr="00A55D73">
        <w:t>nicht aus. An diese Anhaltspunkte können allerdings keine</w:t>
      </w:r>
      <w:r w:rsidR="006F2E38">
        <w:t xml:space="preserve"> übertriebenen Anforderungen ge</w:t>
      </w:r>
      <w:r w:rsidRPr="00A55D73">
        <w:t>stellt werden, weil die Erforschung des Sachverhalts gerade di</w:t>
      </w:r>
      <w:r w:rsidR="006F2E38">
        <w:t>e Aufgabe des Ermittlungsverfah</w:t>
      </w:r>
      <w:r w:rsidRPr="00A55D73">
        <w:t>rens ist. Zweifel an der Richtigkeit des Verdachts rechtfertigen ein Absehen von der Anzeige</w:t>
      </w:r>
      <w:r w:rsidR="006F2E38">
        <w:t xml:space="preserve"> </w:t>
      </w:r>
      <w:r w:rsidRPr="00A55D73">
        <w:t>nicht. Es genügt bereits die geringe Wahrscheinlichkeit des Vorliegens einer der in § 3 Absatz 1</w:t>
      </w:r>
      <w:r w:rsidR="006F2E38">
        <w:t xml:space="preserve"> </w:t>
      </w:r>
      <w:r w:rsidRPr="00A55D73">
        <w:lastRenderedPageBreak/>
        <w:t>Satz 1 des Korruptionsbekämpfungsgesetzes genannten Straftaten. Die Nichteinhaltung der</w:t>
      </w:r>
      <w:r w:rsidR="006F2E38">
        <w:t xml:space="preserve"> </w:t>
      </w:r>
      <w:r w:rsidRPr="00A55D73">
        <w:t>Verpflichtung zur Anzeigenerstattung kann sowohl dienstrechtlic</w:t>
      </w:r>
      <w:r w:rsidR="006F2E38">
        <w:t>he als auch strafrechtliche Kon</w:t>
      </w:r>
      <w:r w:rsidRPr="00A55D73">
        <w:t>sequenzen nach sich ziehen. Besteht Unsicherheit über das Üb</w:t>
      </w:r>
      <w:r w:rsidR="006F2E38">
        <w:t>erschreiten der Schwelle vorlie</w:t>
      </w:r>
      <w:r w:rsidRPr="00A55D73">
        <w:t>gender Anhaltspunkte im Sinne des § 3 Absatz 1 Satz 1 des Korruptionsbekämpfungsgesetzes,</w:t>
      </w:r>
      <w:r w:rsidR="006F2E38">
        <w:t xml:space="preserve"> </w:t>
      </w:r>
      <w:r w:rsidRPr="00A55D73">
        <w:t>kann das Landeskriminalamt zur Beratung kontaktiert werden, ohne dass hierin zwangsläufig</w:t>
      </w:r>
      <w:r w:rsidR="006F2E38">
        <w:t xml:space="preserve"> </w:t>
      </w:r>
      <w:r w:rsidRPr="00A55D73">
        <w:t>eine Anzeige im Sinne des § 3 Absatz 1 Satz1 des Korruptionsbekämpfungsgesetzes zu sehen</w:t>
      </w:r>
      <w:r w:rsidR="006F2E38">
        <w:t xml:space="preserve"> </w:t>
      </w:r>
      <w:r w:rsidRPr="00A55D73">
        <w:t>ist. Begründen die Anhaltspunkte nach Einschätzung des Landeskriminalamtes noch keinen</w:t>
      </w:r>
      <w:r w:rsidR="006F2E38">
        <w:t xml:space="preserve"> </w:t>
      </w:r>
      <w:r w:rsidRPr="00A55D73">
        <w:t>hinreichenden Anfangsverdacht, so löst die Kontaktaufnahme auch nicht die</w:t>
      </w:r>
      <w:r w:rsidR="006F2E38">
        <w:t xml:space="preserve"> polizeiliche Ermitt</w:t>
      </w:r>
      <w:r w:rsidRPr="00A55D73">
        <w:t>lungspflicht nach dem Legalitätsprinzip des § 152 Absatz 2 der Strafprozeßordnung aus. Nach</w:t>
      </w:r>
      <w:r w:rsidR="006F2E38">
        <w:t xml:space="preserve"> </w:t>
      </w:r>
      <w:r w:rsidRPr="00A55D73">
        <w:t>Unterrichtung der Strafverfolgungsbehörden obliegt diesen die</w:t>
      </w:r>
      <w:r w:rsidR="006F2E38">
        <w:t xml:space="preserve"> weitere Aufklärung des Sachver</w:t>
      </w:r>
      <w:r w:rsidRPr="00A55D73">
        <w:t>halts. Die mitteilende Stelle wirkt bei der weiteren Aufklärun</w:t>
      </w:r>
      <w:r w:rsidR="006F2E38">
        <w:t>g der Sache weiterhin mit. Unbe</w:t>
      </w:r>
      <w:r w:rsidRPr="00A55D73">
        <w:t>rührt davon bleiben etwaige disziplinarische Ermittlungen durch die D</w:t>
      </w:r>
      <w:r w:rsidR="006F2E38">
        <w:t>ienstvorgesetzte bezie</w:t>
      </w:r>
      <w:r w:rsidRPr="00A55D73">
        <w:t>hungsweise den Dienstvorgesetzten.</w:t>
      </w:r>
    </w:p>
    <w:p w14:paraId="18AFEAAA" w14:textId="58502F54" w:rsidR="00A55D73" w:rsidRPr="00A55D73" w:rsidRDefault="00A55D73" w:rsidP="00A55D73">
      <w:pPr>
        <w:pStyle w:val="Flietext"/>
        <w:contextualSpacing/>
      </w:pPr>
      <w:r w:rsidRPr="00A55D73">
        <w:t>Wird wegen Anzeichen von Korruption zunächst verwaltungsinte</w:t>
      </w:r>
      <w:r w:rsidR="006F2E38">
        <w:t>rn ermittelt, ist darauf zu ach</w:t>
      </w:r>
      <w:r w:rsidRPr="00A55D73">
        <w:t xml:space="preserve">ten, dass spätere Ermittlungen der Strafverfolgungsbehörden </w:t>
      </w:r>
      <w:r w:rsidR="006F2E38">
        <w:t>nicht gefährdet werden, etwa da</w:t>
      </w:r>
      <w:r w:rsidRPr="00A55D73">
        <w:t>durch, dass Tatbeteiligte gewarnt werden. § 77e StGB bleibt unberührt.</w:t>
      </w:r>
    </w:p>
    <w:p w14:paraId="74E9F8CB" w14:textId="6E219939" w:rsidR="00A55D73" w:rsidRDefault="00A55D73" w:rsidP="00A55D73">
      <w:pPr>
        <w:pStyle w:val="Flietext"/>
        <w:contextualSpacing/>
      </w:pPr>
      <w:r w:rsidRPr="00A55D73">
        <w:t>Alle öffentlichen Stellen haben die Strafverfolgungsbehörden a</w:t>
      </w:r>
      <w:r w:rsidR="006F2E38">
        <w:t>uf deren Ersuchen hin, insbeson</w:t>
      </w:r>
      <w:r w:rsidRPr="00A55D73">
        <w:t>dere bei der Vorbereitung von Durchsuchungen und Beschlag</w:t>
      </w:r>
      <w:r w:rsidR="006F2E38">
        <w:t>nahmen, sowie bei Bedarf einzel</w:t>
      </w:r>
      <w:r w:rsidRPr="00A55D73">
        <w:t>fallorientiert und unter Berücksichtigung der Belange der ersuc</w:t>
      </w:r>
      <w:r w:rsidR="006F2E38">
        <w:t>hten Dienststelle auch mit fach</w:t>
      </w:r>
      <w:r w:rsidRPr="00A55D73">
        <w:t>kundigem und geeignetem Personal, zu unterstützen. Die durch die Verfassung für das Land</w:t>
      </w:r>
      <w:r w:rsidR="006F2E38">
        <w:t xml:space="preserve"> </w:t>
      </w:r>
      <w:r w:rsidRPr="00A55D73">
        <w:t>Nordrhein-Westfalen zugewiesene Stellung des Landesrechnungshofs bleibt unberührt. Maßnahmen im Rahmen des Dienst- beziehungsweise Arbeitsrechts gegen betroffene Beschäftigte</w:t>
      </w:r>
      <w:r w:rsidR="006F2E38">
        <w:t xml:space="preserve"> </w:t>
      </w:r>
      <w:r w:rsidRPr="00A55D73">
        <w:t>sind von der zuständigen Stelle zu prüfen.</w:t>
      </w:r>
      <w:r w:rsidR="006F2E38">
        <w:t xml:space="preserve"> </w:t>
      </w:r>
      <w:r w:rsidRPr="00A55D73">
        <w:t>Soweit Geheimnisträgerinnen oder Geheimnisträger betroffen sind, haben die zuständigen</w:t>
      </w:r>
      <w:r w:rsidR="006F2E38">
        <w:t xml:space="preserve"> </w:t>
      </w:r>
      <w:r w:rsidRPr="00A55D73">
        <w:t>Dienstvorgesetzten auch die Geheimschutzbeauftragten zu informieren. Die zuständigen Vorgesetzten haben in Korruptionsfällen umgehend die zur Vermeidung eines drohenden Schadens</w:t>
      </w:r>
      <w:r w:rsidR="006F2E38">
        <w:t xml:space="preserve"> </w:t>
      </w:r>
      <w:r w:rsidRPr="00A55D73">
        <w:t>erforderlichen Maßnahmen einzuleiten. Eine verwaltungsgere</w:t>
      </w:r>
      <w:r w:rsidR="006F2E38">
        <w:t>chte Abwicklung sowie die recht</w:t>
      </w:r>
      <w:r w:rsidRPr="00A55D73">
        <w:t>zeitige Geltendmachung von Schadenersatz- und Entschädigungsleistungen sind sicherzustellen.</w:t>
      </w:r>
      <w:r w:rsidR="006F2E38">
        <w:t xml:space="preserve"> </w:t>
      </w:r>
      <w:r w:rsidRPr="00A55D73">
        <w:t>In allen Fällen von Korruption, auch unterhalb der Strafbarkeitsschwelle, sind disziplinar- und</w:t>
      </w:r>
      <w:r w:rsidR="006F2E38">
        <w:t xml:space="preserve"> </w:t>
      </w:r>
      <w:r w:rsidRPr="00A55D73">
        <w:t>arbeitsrechtliche Mittel mit Nachdruck anzuwenden.</w:t>
      </w:r>
    </w:p>
    <w:p w14:paraId="1A001AF7" w14:textId="77777777" w:rsidR="0041277E" w:rsidRPr="00A55D73" w:rsidRDefault="0041277E" w:rsidP="00A55D73">
      <w:pPr>
        <w:pStyle w:val="Flietext"/>
        <w:contextualSpacing/>
      </w:pPr>
    </w:p>
    <w:p w14:paraId="4EFA7A6F" w14:textId="77777777" w:rsidR="00A55D73" w:rsidRPr="006F2E38" w:rsidRDefault="00A55D73" w:rsidP="00A55D73">
      <w:pPr>
        <w:pStyle w:val="Flietext"/>
        <w:rPr>
          <w:b/>
        </w:rPr>
      </w:pPr>
      <w:r w:rsidRPr="006F2E38">
        <w:rPr>
          <w:b/>
        </w:rPr>
        <w:t>7</w:t>
      </w:r>
    </w:p>
    <w:p w14:paraId="7A37C35F" w14:textId="77777777" w:rsidR="00A55D73" w:rsidRPr="006F2E38" w:rsidRDefault="00A55D73" w:rsidP="00A55D73">
      <w:pPr>
        <w:pStyle w:val="Flietext"/>
        <w:rPr>
          <w:b/>
        </w:rPr>
      </w:pPr>
      <w:r w:rsidRPr="006F2E38">
        <w:rPr>
          <w:b/>
        </w:rPr>
        <w:t>Antikorruptionsbeauftragte</w:t>
      </w:r>
    </w:p>
    <w:p w14:paraId="482A33A2" w14:textId="404C6DAE" w:rsidR="00A55D73" w:rsidRPr="00A55D73" w:rsidRDefault="00A55D73" w:rsidP="00A55D73">
      <w:pPr>
        <w:pStyle w:val="Flietext"/>
      </w:pPr>
      <w:r w:rsidRPr="00A55D73">
        <w:t>Alle öffentlichen Stellen, die nicht über eine Innenrevision verfügen, richten Antikorruptionsbeauftragte ein, die der Leitung und den Bediensteten der öffentlichen Stelle als Ansprechstelle zu</w:t>
      </w:r>
      <w:r w:rsidR="006F2E38">
        <w:t xml:space="preserve"> </w:t>
      </w:r>
      <w:r w:rsidRPr="00A55D73">
        <w:t>allen Fragen des Korruptionsbekämpfungsgesetzes und den in den Nummern 1 bis 6 dieses</w:t>
      </w:r>
      <w:r w:rsidR="006F2E38">
        <w:t xml:space="preserve"> </w:t>
      </w:r>
      <w:r w:rsidRPr="00A55D73">
        <w:t>Runderlasses behandelten Themen dienen. Die als Antikorrupt</w:t>
      </w:r>
      <w:r w:rsidR="006F2E38">
        <w:t>ionsbeauftragte eingesetzte Per</w:t>
      </w:r>
      <w:r w:rsidRPr="00A55D73">
        <w:t>son muss bei der öffentlichen Stelle beschäftigt sein. Es ist ein angemessener Stellenanteil zur</w:t>
      </w:r>
      <w:r w:rsidR="006F2E38">
        <w:t xml:space="preserve"> </w:t>
      </w:r>
      <w:r w:rsidRPr="00A55D73">
        <w:t>Aufgabenerledigung anzusetzen.</w:t>
      </w:r>
    </w:p>
    <w:p w14:paraId="160BA7C5" w14:textId="77777777" w:rsidR="00A55D73" w:rsidRPr="006F2E38" w:rsidRDefault="00A55D73" w:rsidP="00A55D73">
      <w:pPr>
        <w:pStyle w:val="Flietext"/>
        <w:rPr>
          <w:b/>
        </w:rPr>
      </w:pPr>
      <w:r w:rsidRPr="006F2E38">
        <w:rPr>
          <w:b/>
        </w:rPr>
        <w:t>8</w:t>
      </w:r>
    </w:p>
    <w:p w14:paraId="582FE2D8" w14:textId="77777777" w:rsidR="00A55D73" w:rsidRPr="006F2E38" w:rsidRDefault="00A55D73" w:rsidP="00A55D73">
      <w:pPr>
        <w:pStyle w:val="Flietext"/>
        <w:rPr>
          <w:b/>
        </w:rPr>
      </w:pPr>
      <w:r w:rsidRPr="006F2E38">
        <w:rPr>
          <w:b/>
        </w:rPr>
        <w:t>Anwendungsempfehlung</w:t>
      </w:r>
    </w:p>
    <w:p w14:paraId="401E4DBD" w14:textId="77777777" w:rsidR="00A55D73" w:rsidRPr="00A55D73" w:rsidRDefault="00A55D73" w:rsidP="00A55D73">
      <w:pPr>
        <w:pStyle w:val="Flietext"/>
      </w:pPr>
      <w:r w:rsidRPr="00A55D73">
        <w:t>Den Gemeinden und Gemeindeverbänden und den ihnen zuzuordnenden Bereichen wird, soweit hierzu nicht bereits eine Verpflichtung besteht, empfohlen, diesen Runderlass entsprechend anzuwenden.</w:t>
      </w:r>
    </w:p>
    <w:p w14:paraId="65991A42" w14:textId="77777777" w:rsidR="00A55D73" w:rsidRPr="006F2E38" w:rsidRDefault="00A55D73" w:rsidP="00A55D73">
      <w:pPr>
        <w:pStyle w:val="Flietext"/>
        <w:rPr>
          <w:b/>
        </w:rPr>
      </w:pPr>
      <w:r w:rsidRPr="006F2E38">
        <w:rPr>
          <w:b/>
        </w:rPr>
        <w:lastRenderedPageBreak/>
        <w:t>9</w:t>
      </w:r>
    </w:p>
    <w:p w14:paraId="3D914492" w14:textId="77777777" w:rsidR="00A55D73" w:rsidRPr="006F2E38" w:rsidRDefault="00A55D73" w:rsidP="00A55D73">
      <w:pPr>
        <w:pStyle w:val="Flietext"/>
        <w:rPr>
          <w:b/>
        </w:rPr>
      </w:pPr>
      <w:r w:rsidRPr="006F2E38">
        <w:rPr>
          <w:b/>
        </w:rPr>
        <w:t>Inkrafttreten, Außerkrafttreten</w:t>
      </w:r>
    </w:p>
    <w:p w14:paraId="090072C7" w14:textId="77777777" w:rsidR="00A55D73" w:rsidRPr="006F2E38" w:rsidRDefault="00A55D73" w:rsidP="00A55D73">
      <w:pPr>
        <w:pStyle w:val="Flietext"/>
        <w:rPr>
          <w:b/>
        </w:rPr>
      </w:pPr>
      <w:r w:rsidRPr="006F2E38">
        <w:rPr>
          <w:b/>
        </w:rPr>
        <w:t>9.1</w:t>
      </w:r>
    </w:p>
    <w:p w14:paraId="713FF8AF" w14:textId="77777777" w:rsidR="00A55D73" w:rsidRPr="006F2E38" w:rsidRDefault="00A55D73" w:rsidP="00A55D73">
      <w:pPr>
        <w:pStyle w:val="Flietext"/>
        <w:rPr>
          <w:b/>
        </w:rPr>
      </w:pPr>
      <w:r w:rsidRPr="006F2E38">
        <w:rPr>
          <w:b/>
        </w:rPr>
        <w:t>Inkrafttreten</w:t>
      </w:r>
    </w:p>
    <w:p w14:paraId="3E343AD9" w14:textId="77777777" w:rsidR="00A55D73" w:rsidRPr="00A55D73" w:rsidRDefault="00A55D73" w:rsidP="00A55D73">
      <w:pPr>
        <w:pStyle w:val="Flietext"/>
      </w:pPr>
      <w:r w:rsidRPr="00A55D73">
        <w:t>Dieser Runderlass tritt am Tag nach der Veröffentlichung in Kraft.</w:t>
      </w:r>
    </w:p>
    <w:p w14:paraId="74C2789C" w14:textId="77777777" w:rsidR="00A55D73" w:rsidRPr="006F2E38" w:rsidRDefault="00A55D73" w:rsidP="00A55D73">
      <w:pPr>
        <w:pStyle w:val="Flietext"/>
        <w:rPr>
          <w:b/>
        </w:rPr>
      </w:pPr>
      <w:r w:rsidRPr="006F2E38">
        <w:rPr>
          <w:b/>
        </w:rPr>
        <w:t>9.2</w:t>
      </w:r>
    </w:p>
    <w:p w14:paraId="6399FA72" w14:textId="77777777" w:rsidR="00A55D73" w:rsidRPr="006F2E38" w:rsidRDefault="00A55D73" w:rsidP="00A55D73">
      <w:pPr>
        <w:pStyle w:val="Flietext"/>
        <w:rPr>
          <w:b/>
        </w:rPr>
      </w:pPr>
      <w:r w:rsidRPr="006F2E38">
        <w:rPr>
          <w:b/>
        </w:rPr>
        <w:t>Außerkrafttreten</w:t>
      </w:r>
    </w:p>
    <w:p w14:paraId="515D0474" w14:textId="20A24150" w:rsidR="00A55D73" w:rsidRPr="00A55D73" w:rsidRDefault="00A55D73" w:rsidP="00A55D73">
      <w:pPr>
        <w:pStyle w:val="Flietext"/>
      </w:pPr>
      <w:r w:rsidRPr="00A55D73">
        <w:t>Gleichzeitig mit dem Inkrafttreten dieses Runderlasses tritt der Runderlass „Verhütung und Bekämpfung von Korruption in der öffentlichen Verwaltung“ vom 20. August 2014 (MBl. NRW. S. 486) außer Kraft.</w:t>
      </w:r>
    </w:p>
    <w:p w14:paraId="4DA15F95" w14:textId="322063B6" w:rsidR="0084390E" w:rsidRPr="00A55D73" w:rsidRDefault="00A55D73" w:rsidP="00A55D73">
      <w:pPr>
        <w:pStyle w:val="Flietext"/>
      </w:pPr>
      <w:r w:rsidRPr="00A55D73">
        <w:t>MBl. NRW. 2022 S. 1034.</w:t>
      </w:r>
    </w:p>
    <w:p w14:paraId="156D213D" w14:textId="77777777" w:rsidR="0084390E" w:rsidRPr="009D4BDB" w:rsidRDefault="0084390E" w:rsidP="009D4BDB">
      <w:pPr>
        <w:pStyle w:val="Flietext"/>
      </w:pPr>
    </w:p>
    <w:sectPr w:rsidR="0084390E" w:rsidRPr="009D4BDB" w:rsidSect="00BD5E88">
      <w:headerReference w:type="default" r:id="rId15"/>
      <w:footerReference w:type="default" r:id="rId16"/>
      <w:headerReference w:type="first" r:id="rId17"/>
      <w:footerReference w:type="first" r:id="rId18"/>
      <w:pgSz w:w="11906" w:h="16838"/>
      <w:pgMar w:top="1701" w:right="1418" w:bottom="1985" w:left="1985" w:header="425"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024C48" w14:textId="77777777" w:rsidR="003E057D" w:rsidRDefault="003E057D" w:rsidP="00C44581">
      <w:pPr>
        <w:spacing w:after="0" w:line="240" w:lineRule="auto"/>
      </w:pPr>
      <w:r>
        <w:separator/>
      </w:r>
    </w:p>
  </w:endnote>
  <w:endnote w:type="continuationSeparator" w:id="0">
    <w:p w14:paraId="402A7633" w14:textId="77777777" w:rsidR="003E057D" w:rsidRDefault="003E057D" w:rsidP="00C445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3984FD" w14:textId="488F2632" w:rsidR="00FB025A" w:rsidRPr="004C7BEE" w:rsidRDefault="00FB025A" w:rsidP="004C7BEE">
    <w:pPr>
      <w:pStyle w:val="Fuzeile"/>
    </w:pPr>
    <w:r w:rsidRPr="00157962">
      <w:rPr>
        <w:noProof/>
        <w:lang w:eastAsia="de-DE"/>
      </w:rPr>
      <mc:AlternateContent>
        <mc:Choice Requires="wps">
          <w:drawing>
            <wp:anchor distT="0" distB="0" distL="114300" distR="114300" simplePos="0" relativeHeight="251679744" behindDoc="0" locked="0" layoutInCell="1" allowOverlap="1" wp14:anchorId="5586C55E" wp14:editId="2E4E7DFE">
              <wp:simplePos x="0" y="0"/>
              <wp:positionH relativeFrom="page">
                <wp:posOffset>0</wp:posOffset>
              </wp:positionH>
              <wp:positionV relativeFrom="bottomMargin">
                <wp:posOffset>774065</wp:posOffset>
              </wp:positionV>
              <wp:extent cx="10692000" cy="0"/>
              <wp:effectExtent l="0" t="0" r="14605" b="19050"/>
              <wp:wrapNone/>
              <wp:docPr id="23" name="Gerade Verbindung 23"/>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7B1BB78" id="Gerade Verbindung 23" o:spid="_x0000_s1026" style="position:absolute;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margin;mso-height-relative:margin" from="0,60.95pt" to="841.9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m7C1wEAABIEAAAOAAAAZHJzL2Uyb0RvYy54bWysU01v2zAMvQ/YfxB0X+ykWLAZcXpo0V6G&#10;LdjW3RWZigXoC5QaO/9+lJy4xbYW2LCLbIp8JN8jtbkerWFHwKi9a/lyUXMGTvpOu0PLH77fvfvA&#10;WUzCdcJ4By0/QeTX27dvNkNoYOV7bzpARklcbIbQ8j6l0FRVlD1YERc+gCOn8mhFIhMPVYdioOzW&#10;VKu6XleDxy6glxAj3d5OTr4t+ZUCmb4oFSEx03LqLZUTy7nPZ7XdiOaAIvRantsQ/9CFFdpR0TnV&#10;rUiCPaL+LZXVEn30Ki2kt5VXSksoHIjNsv6FzbdeBChcSJwYZpni/0srPx93yHTX8tUVZ05YmtE9&#10;oOiA/QDca9c9ugMjHwk1hNhQ/I3b4dmKYYeZ9ajQ5i/xYWMR9zSLC2Niki6X9fojTYyGIC/O6gkZ&#10;MKZ78Jbln5Yb7TJx0Yjjp5ioGoVeQvK1cWxo+frqfV2ioje6u9PGZF/ZHbgxyI6Cpi6kBJeWmQAl&#10;eRZJlnF0mWlNRMpfOhmYSnwFRcrk1qcieSdfymscRWeYoi5m4Lm714Dn+AyFsq9/A54RpbJ3aQZb&#10;7Tz+qe00XqRQU/xFgYl3lmDvu1MZcZGGFq8od34kebOf2wX+9JS3PwEAAP//AwBQSwMEFAAGAAgA&#10;AAAhAODRGKPaAAAACQEAAA8AAABkcnMvZG93bnJldi54bWxMj0FLxDAQhe+C/yGM4EXctCuWWpsu&#10;RdCboKviNduMbTGZ1CTbrf/eWRD0OO893ryv3izOihlDHD0pyFcZCKTOm5F6Ba8v95cliJg0GW09&#10;oYJvjLBpTk9qXRl/oGect6kXXEKx0gqGlKZKytgN6HRc+QmJvQ8fnE58hl6aoA9c7qxcZ1khnR6J&#10;Pwx6wrsBu8/t3in4epRv6T2UD/mTu8ZiXlobLlqlzs+W9hZEwiX9heE4n6dDw5t2fk8mCquAQRKr&#10;6/wGxNEuyitG2f1Ksqnlf4LmBwAA//8DAFBLAQItABQABgAIAAAAIQC2gziS/gAAAOEBAAATAAAA&#10;AAAAAAAAAAAAAAAAAABbQ29udGVudF9UeXBlc10ueG1sUEsBAi0AFAAGAAgAAAAhADj9If/WAAAA&#10;lAEAAAsAAAAAAAAAAAAAAAAALwEAAF9yZWxzLy5yZWxzUEsBAi0AFAAGAAgAAAAhAGDebsLXAQAA&#10;EgQAAA4AAAAAAAAAAAAAAAAALgIAAGRycy9lMm9Eb2MueG1sUEsBAi0AFAAGAAgAAAAhAODRGKPa&#10;AAAACQEAAA8AAAAAAAAAAAAAAAAAMQQAAGRycy9kb3ducmV2LnhtbFBLBQYAAAAABAAEAPMAAAA4&#10;BQAAAAA=&#10;" strokecolor="#00ace5 [3204]" strokeweight=".5pt">
              <w10:wrap anchorx="page" anchory="margin"/>
            </v:line>
          </w:pict>
        </mc:Fallback>
      </mc:AlternateContent>
    </w:r>
    <w:r w:rsidRPr="00157962">
      <w:rPr>
        <w:noProof/>
        <w:lang w:eastAsia="de-DE"/>
      </w:rPr>
      <mc:AlternateContent>
        <mc:Choice Requires="wps">
          <w:drawing>
            <wp:anchor distT="0" distB="0" distL="114300" distR="114300" simplePos="0" relativeHeight="251680768" behindDoc="0" locked="0" layoutInCell="1" allowOverlap="1" wp14:anchorId="144440C2" wp14:editId="197510E5">
              <wp:simplePos x="0" y="0"/>
              <wp:positionH relativeFrom="page">
                <wp:posOffset>0</wp:posOffset>
              </wp:positionH>
              <wp:positionV relativeFrom="bottomMargin">
                <wp:posOffset>612140</wp:posOffset>
              </wp:positionV>
              <wp:extent cx="10692000" cy="0"/>
              <wp:effectExtent l="0" t="0" r="14605" b="19050"/>
              <wp:wrapNone/>
              <wp:docPr id="24" name="Gerade Verbindung 24"/>
              <wp:cNvGraphicFramePr/>
              <a:graphic xmlns:a="http://schemas.openxmlformats.org/drawingml/2006/main">
                <a:graphicData uri="http://schemas.microsoft.com/office/word/2010/wordprocessingShape">
                  <wps:wsp>
                    <wps:cNvCnPr/>
                    <wps:spPr>
                      <a:xfrm>
                        <a:off x="0" y="0"/>
                        <a:ext cx="10692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047809D" id="Gerade Verbindung 24" o:spid="_x0000_s1026" style="position:absolute;z-index:251680768;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from="0,48.2pt" to="841.9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fOy1wEAABIEAAAOAAAAZHJzL2Uyb0RvYy54bWysU01v2zAMvQ/YfxB0X+xkW7AZcXpo0V6G&#10;Ldi63RWZigXoC5QaO/9+lJy4xT4KdNhFNkU+ku+R2lyN1rAjYNTetXy5qDkDJ32n3aHl3+9v33zg&#10;LCbhOmG8g5afIPKr7etXmyE0sPK9Nx0goyQuNkNoeZ9SaKoqyh6siAsfwJFTebQikYmHqkMxUHZr&#10;qlVdr6vBYxfQS4iRbm8mJ9+W/EqBTF+UipCYaTn1lsqJ5dzns9puRHNAEXotz22If+jCCu2o6Jzq&#10;RiTBHlD/lspqiT56lRbS28orpSUUDsRmWf/C5lsvAhQuJE4Ms0zx/6WVn487ZLpr+eodZ05YmtEd&#10;oOiA/QDca9c9uAMjHwk1hNhQ/LXb4dmKYYeZ9ajQ5i/xYWMR9zSLC2Niki6X9fojTYyGIC/O6hEZ&#10;MKY78Jbln5Yb7TJx0Yjjp5ioGoVeQvK1cWxo+frt+7pERW90d6uNyb6yO3BtkB0FTV1ICS4tMwFK&#10;8iSSLOPoMtOaiJS/dDIwlfgKipTJrU9F8k7+La9xFJ1hirqYgefungOe4zMUyr6+BDwjSmXv0gy2&#10;2nn8U9tpvEihpviLAhPvLMHed6cy4iINLV5R7vxI8mY/tQv88SlvfwIAAP//AwBQSwMEFAAGAAgA&#10;AAAhAHCxuxXbAAAABwEAAA8AAABkcnMvZG93bnJldi54bWxMj81OwzAQhO9IvIO1SFwQdcpPFEKc&#10;KkKCGxIUql638ZJE2Otgu2l4e1xxgOPsrGa+qVazNWIiHwbHCpaLDARx6/TAnYL3t8fLAkSIyBqN&#10;Y1LwTQFW9elJhaV2B36laR07kUI4lKigj3EspQxtTxbDwo3Eyftw3mJM0ndSezykcGvkVZbl0uLA&#10;qaHHkR56aj/Xe6vg61lu4tYXT8sXe0v5NDfGXzRKnZ/NzT2ISHP8e4YjfkKHOjHt3J51EEZBGhIV&#10;3OU3II5uXlynJbvfi6wr+Z+//gEAAP//AwBQSwECLQAUAAYACAAAACEAtoM4kv4AAADhAQAAEwAA&#10;AAAAAAAAAAAAAAAAAAAAW0NvbnRlbnRfVHlwZXNdLnhtbFBLAQItABQABgAIAAAAIQA4/SH/1gAA&#10;AJQBAAALAAAAAAAAAAAAAAAAAC8BAABfcmVscy8ucmVsc1BLAQItABQABgAIAAAAIQCfBfOy1wEA&#10;ABIEAAAOAAAAAAAAAAAAAAAAAC4CAABkcnMvZTJvRG9jLnhtbFBLAQItABQABgAIAAAAIQBwsbsV&#10;2wAAAAcBAAAPAAAAAAAAAAAAAAAAADEEAABkcnMvZG93bnJldi54bWxQSwUGAAAAAAQABADzAAAA&#10;OQUAAAAA&#10;" strokecolor="#00ace5 [3204]" strokeweight=".5pt">
              <w10:wrap anchorx="page" anchory="margin"/>
            </v:line>
          </w:pict>
        </mc:Fallback>
      </mc:AlternateContent>
    </w:r>
    <w:r>
      <w:rPr>
        <w:noProof/>
        <w:lang w:eastAsia="de-DE"/>
      </w:rPr>
      <w:drawing>
        <wp:anchor distT="0" distB="0" distL="114300" distR="114300" simplePos="0" relativeHeight="251664384" behindDoc="1" locked="1" layoutInCell="1" allowOverlap="1" wp14:anchorId="3B15E06E" wp14:editId="514FC17D">
          <wp:simplePos x="0" y="0"/>
          <wp:positionH relativeFrom="page">
            <wp:posOffset>1077595</wp:posOffset>
          </wp:positionH>
          <wp:positionV relativeFrom="bottomMargin">
            <wp:posOffset>648335</wp:posOffset>
          </wp:positionV>
          <wp:extent cx="468000" cy="108000"/>
          <wp:effectExtent l="0" t="0" r="8255" b="635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000" cy="108000"/>
                  </a:xfrm>
                  <a:prstGeom prst="rect">
                    <a:avLst/>
                  </a:prstGeom>
                </pic:spPr>
              </pic:pic>
            </a:graphicData>
          </a:graphic>
          <wp14:sizeRelH relativeFrom="page">
            <wp14:pctWidth>0</wp14:pctWidth>
          </wp14:sizeRelH>
          <wp14:sizeRelV relativeFrom="page">
            <wp14:pctHeight>0</wp14:pctHeight>
          </wp14:sizeRelV>
        </wp:anchor>
      </w:drawing>
    </w:r>
    <w:r>
      <w:t xml:space="preserve">Seite </w:t>
    </w:r>
    <w:r>
      <w:fldChar w:fldCharType="begin"/>
    </w:r>
    <w:r>
      <w:instrText xml:space="preserve"> PAGE   \* MERGEFORMAT </w:instrText>
    </w:r>
    <w:r>
      <w:fldChar w:fldCharType="separate"/>
    </w:r>
    <w:r w:rsidR="00504A90">
      <w:rPr>
        <w:noProof/>
      </w:rPr>
      <w:t>2</w:t>
    </w:r>
    <w:r>
      <w:fldChar w:fldCharType="end"/>
    </w:r>
    <w:r>
      <w:t xml:space="preserve"> von </w:t>
    </w:r>
    <w:r w:rsidR="003E057D">
      <w:fldChar w:fldCharType="begin"/>
    </w:r>
    <w:r w:rsidR="003E057D">
      <w:instrText xml:space="preserve"> NUMPAGES   \* MERGEFORMAT </w:instrText>
    </w:r>
    <w:r w:rsidR="003E057D">
      <w:fldChar w:fldCharType="separate"/>
    </w:r>
    <w:r w:rsidR="00504A90">
      <w:rPr>
        <w:noProof/>
      </w:rPr>
      <w:t>41</w:t>
    </w:r>
    <w:r w:rsidR="003E057D">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A2F9E1" w14:textId="775E023C" w:rsidR="00FB025A" w:rsidRDefault="00FB025A" w:rsidP="00D257C7">
    <w:pPr>
      <w:pStyle w:val="Fuzeile"/>
    </w:pPr>
    <w:r>
      <w:rPr>
        <w:noProof/>
        <w:lang w:eastAsia="de-DE"/>
      </w:rPr>
      <w:drawing>
        <wp:anchor distT="0" distB="0" distL="114300" distR="114300" simplePos="0" relativeHeight="251676672" behindDoc="1" locked="0" layoutInCell="1" allowOverlap="1" wp14:anchorId="1E457178" wp14:editId="691EC79B">
          <wp:simplePos x="0" y="0"/>
          <wp:positionH relativeFrom="page">
            <wp:posOffset>1077595</wp:posOffset>
          </wp:positionH>
          <wp:positionV relativeFrom="bottomMargin">
            <wp:posOffset>648335</wp:posOffset>
          </wp:positionV>
          <wp:extent cx="468000" cy="108000"/>
          <wp:effectExtent l="0" t="0" r="8255" b="6350"/>
          <wp:wrapNone/>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13m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68000" cy="108000"/>
                  </a:xfrm>
                  <a:prstGeom prst="rect">
                    <a:avLst/>
                  </a:prstGeom>
                </pic:spPr>
              </pic:pic>
            </a:graphicData>
          </a:graphic>
          <wp14:sizeRelH relativeFrom="page">
            <wp14:pctWidth>0</wp14:pctWidth>
          </wp14:sizeRelH>
          <wp14:sizeRelV relativeFrom="page">
            <wp14:pctHeight>0</wp14:pctHeight>
          </wp14:sizeRelV>
        </wp:anchor>
      </w:drawing>
    </w:r>
    <w:r>
      <w:rPr>
        <w:noProof/>
        <w:lang w:eastAsia="de-DE"/>
      </w:rPr>
      <mc:AlternateContent>
        <mc:Choice Requires="wps">
          <w:drawing>
            <wp:anchor distT="0" distB="0" distL="114300" distR="114300" simplePos="0" relativeHeight="251677696" behindDoc="0" locked="0" layoutInCell="1" allowOverlap="1" wp14:anchorId="5CDC7C4B" wp14:editId="1199342C">
              <wp:simplePos x="0" y="0"/>
              <wp:positionH relativeFrom="page">
                <wp:posOffset>0</wp:posOffset>
              </wp:positionH>
              <wp:positionV relativeFrom="bottomMargin">
                <wp:posOffset>774065</wp:posOffset>
              </wp:positionV>
              <wp:extent cx="7560000" cy="0"/>
              <wp:effectExtent l="0" t="0" r="22225" b="19050"/>
              <wp:wrapNone/>
              <wp:docPr id="10" name="Gerade Verbindung 10"/>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AC0EDDC" id="Gerade Verbindung 10" o:spid="_x0000_s1026" style="position:absolute;z-index:251677696;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from="0,60.95pt" to="595.3pt,6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MiStwEAAMQDAAAOAAAAZHJzL2Uyb0RvYy54bWysU01v2zAMvQ/YfxB0X+wUWDcYcXposV6G&#10;LdjXnZGpWIC+QKmx8+9HKYk7bAOGDfNBFk0+ku+R3tzNzoojUjLB93K9aqVAr8Jg/KGXX7+8e/VW&#10;ipTBD2CDx16eMMm77csXmyl2eBPGYAckwUl86qbYyzHn2DVNUiM6SKsQ0bNTB3KQ2aRDMxBMnN3Z&#10;5qZtb5sp0BApKEyJvz6cnXJb82uNKn/UOmEWtpfcW64n1XNfzma7ge5AEEejLm3AP3ThwHguuqR6&#10;gAziicwvqZxRFFLQeaWCa4LWRmHlwGzW7U9sPo8QsXJhcVJcZEr/L636cNyRMAPPjuXx4HhGj0gw&#10;oPiGtDd+ePIHwT4Waoqp4/h7v6OLleKOCutZkytv5iPmKu5pERfnLBR/fPP6tuVHCnX1Nc/ASCk/&#10;YnCiXHppjS+8oYPj+5S5GIdeQ9gojZxL11s+WSzB1n9CzVy42Lqi6xbhvSVxBJ4/KIU+rwsVzlej&#10;C0wbaxdg+2fgJb5AsW7Y34AXRK0cfF7AzvhAv6ue52vL+hx/VeDMu0iwD8OpDqVKw6tSGV7Wuuzi&#10;j3aFP/982+8AAAD//wMAUEsDBBQABgAIAAAAIQCnQ5yu3gAAAAkBAAAPAAAAZHJzL2Rvd25yZXYu&#10;eG1sTI9RS8NAEITfhf6HYwVfxF5SbGljLqUtlD6oiI0/YJtbk2BuL+Quaeqv9wqCPu7MMPtNuh5N&#10;IwbqXG1ZQTyNQBAXVtdcKvjI9w9LEM4ja2wsk4ILOVhnk5sUE23P/E7D0ZcilLBLUEHlfZtI6YqK&#10;DLqpbYmD92k7gz6cXSl1h+dQbho5i6KFNFhz+FBhS7uKiq9jbxQc9lt6nl/68lHPD/n9kL+8fr8t&#10;lbq7HTdPIDyN/i8MV/yADllgOtmetRONgjDEB3UWr0Bc7XgVLUCcfiWZpfL/guwHAAD//wMAUEsB&#10;Ai0AFAAGAAgAAAAhALaDOJL+AAAA4QEAABMAAAAAAAAAAAAAAAAAAAAAAFtDb250ZW50X1R5cGVz&#10;XS54bWxQSwECLQAUAAYACAAAACEAOP0h/9YAAACUAQAACwAAAAAAAAAAAAAAAAAvAQAAX3JlbHMv&#10;LnJlbHNQSwECLQAUAAYACAAAACEABrjIkrcBAADEAwAADgAAAAAAAAAAAAAAAAAuAgAAZHJzL2Uy&#10;b0RvYy54bWxQSwECLQAUAAYACAAAACEAp0Ocrt4AAAAJAQAADwAAAAAAAAAAAAAAAAARBAAAZHJz&#10;L2Rvd25yZXYueG1sUEsFBgAAAAAEAAQA8wAAABwFAAAAAA==&#10;" strokecolor="#00a2d9 [3044]">
              <w10:wrap anchorx="page" anchory="margin"/>
            </v:line>
          </w:pict>
        </mc:Fallback>
      </mc:AlternateContent>
    </w:r>
    <w:r>
      <w:rPr>
        <w:noProof/>
        <w:lang w:eastAsia="de-DE"/>
      </w:rPr>
      <mc:AlternateContent>
        <mc:Choice Requires="wps">
          <w:drawing>
            <wp:anchor distT="0" distB="0" distL="114300" distR="114300" simplePos="0" relativeHeight="251675648" behindDoc="0" locked="0" layoutInCell="1" allowOverlap="1" wp14:anchorId="3D73372E" wp14:editId="0818A639">
              <wp:simplePos x="0" y="0"/>
              <wp:positionH relativeFrom="page">
                <wp:posOffset>0</wp:posOffset>
              </wp:positionH>
              <wp:positionV relativeFrom="bottomMargin">
                <wp:posOffset>612140</wp:posOffset>
              </wp:positionV>
              <wp:extent cx="7560000" cy="0"/>
              <wp:effectExtent l="0" t="0" r="22225" b="19050"/>
              <wp:wrapNone/>
              <wp:docPr id="11" name="Gerade Verbindung 11"/>
              <wp:cNvGraphicFramePr/>
              <a:graphic xmlns:a="http://schemas.openxmlformats.org/drawingml/2006/main">
                <a:graphicData uri="http://schemas.microsoft.com/office/word/2010/wordprocessingShape">
                  <wps:wsp>
                    <wps:cNvCnPr/>
                    <wps:spPr>
                      <a:xfrm>
                        <a:off x="0" y="0"/>
                        <a:ext cx="75600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5DCDA15" id="Gerade Verbindung 11" o:spid="_x0000_s1026" style="position:absolute;z-index:251675648;visibility:visible;mso-wrap-style:square;mso-width-percent:0;mso-wrap-distance-left:9pt;mso-wrap-distance-top:0;mso-wrap-distance-right:9pt;mso-wrap-distance-bottom:0;mso-position-horizontal:absolute;mso-position-horizontal-relative:page;mso-position-vertical:absolute;mso-position-vertical-relative:bottom-margin-area;mso-width-percent:0;mso-width-relative:margin" from="0,48.2pt" to="595.3pt,4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etQtgEAAMQDAAAOAAAAZHJzL2Uyb0RvYy54bWysU01v2zAMvQ/YfxB0X+wUWDcYcXposV6G&#10;LdjXnZGpWIC+QKmx8+9HKYk7bAOGDfNBFk0+ku+R3tzNzoojUjLB93K9aqVAr8Jg/KGXX7+8e/VW&#10;ipTBD2CDx16eMMm77csXmyl2eBPGYAckwUl86qbYyzHn2DVNUiM6SKsQ0bNTB3KQ2aRDMxBMnN3Z&#10;5qZtb5sp0BApKEyJvz6cnXJb82uNKn/UOmEWtpfcW64n1XNfzma7ge5AEEejLm3AP3ThwHguuqR6&#10;gAziicwvqZxRFFLQeaWCa4LWRmHlwGzW7U9sPo8QsXJhcVJcZEr/L636cNyRMAPPbi2FB8czekSC&#10;AcU3pL3xw5M/CPaxUFNMHcff+x1drBR3VFjPmlx5Mx8xV3FPi7g4Z6H445vXty0/Uqirr3kGRkr5&#10;EYMT5dJLa3zhDR0c36fMxTj0GsJGaeRcut7yyWIJtv4TaubCxdYVXbcI7y2JI/D8QSn0uVLhfDW6&#10;wLSxdgG2fwZe4gsU64b9DXhB1MrB5wXsjA/0u+p5vrasz/FXBc68iwT7MJzqUKo0vCpVsctal138&#10;0a7w559v+x0AAP//AwBQSwMEFAAGAAgAAAAhAG7b9w7eAAAABwEAAA8AAABkcnMvZG93bnJldi54&#10;bWxMj8FOwzAQRO+V+AdrK3GpqFPURm2IUwFS1QMgRMMHbOMliRqvo9hJU74eVxzguDOjmbfpdjSN&#10;GKhztWUFi3kEgriwuuZSwWe+u1uDcB5ZY2OZFFzIwTa7maSYaHvmDxoOvhShhF2CCirv20RKV1Rk&#10;0M1tSxy8L9sZ9OHsSqk7PIdy08j7KIqlwZrDQoUtPVdUnA69UbDfPdHL6tKXS73a57Mhf337fl8r&#10;dTsdHx9AeBr9Xxiu+AEdssB0tD1rJxoF4RGvYBMvQVzdxSaKQRx/FZml8j9/9gMAAP//AwBQSwEC&#10;LQAUAAYACAAAACEAtoM4kv4AAADhAQAAEwAAAAAAAAAAAAAAAAAAAAAAW0NvbnRlbnRfVHlwZXNd&#10;LnhtbFBLAQItABQABgAIAAAAIQA4/SH/1gAAAJQBAAALAAAAAAAAAAAAAAAAAC8BAABfcmVscy8u&#10;cmVsc1BLAQItABQABgAIAAAAIQDqzetQtgEAAMQDAAAOAAAAAAAAAAAAAAAAAC4CAABkcnMvZTJv&#10;RG9jLnhtbFBLAQItABQABgAIAAAAIQBu2/cO3gAAAAcBAAAPAAAAAAAAAAAAAAAAABAEAABkcnMv&#10;ZG93bnJldi54bWxQSwUGAAAAAAQABADzAAAAGwUAAAAA&#10;" strokecolor="#00a2d9 [3044]">
              <w10:wrap anchorx="page" anchory="margin"/>
            </v:line>
          </w:pict>
        </mc:Fallback>
      </mc:AlternateContent>
    </w:r>
    <w:r>
      <w:t xml:space="preserve">Seite </w:t>
    </w:r>
    <w:r>
      <w:fldChar w:fldCharType="begin"/>
    </w:r>
    <w:r>
      <w:instrText xml:space="preserve"> PAGE   \* MERGEFORMAT </w:instrText>
    </w:r>
    <w:r>
      <w:fldChar w:fldCharType="separate"/>
    </w:r>
    <w:r w:rsidR="00504A90">
      <w:rPr>
        <w:noProof/>
      </w:rPr>
      <w:t>1</w:t>
    </w:r>
    <w:r>
      <w:fldChar w:fldCharType="end"/>
    </w:r>
    <w:r>
      <w:t xml:space="preserve"> von </w:t>
    </w:r>
    <w:r w:rsidR="003E057D">
      <w:fldChar w:fldCharType="begin"/>
    </w:r>
    <w:r w:rsidR="003E057D">
      <w:instrText xml:space="preserve"> NUMPAGES   \* MERGEFORMAT </w:instrText>
    </w:r>
    <w:r w:rsidR="003E057D">
      <w:fldChar w:fldCharType="separate"/>
    </w:r>
    <w:r w:rsidR="00504A90">
      <w:rPr>
        <w:noProof/>
      </w:rPr>
      <w:t>41</w:t>
    </w:r>
    <w:r w:rsidR="003E057D">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2B4E53" w14:textId="77777777" w:rsidR="003E057D" w:rsidRPr="007E1377" w:rsidRDefault="003E057D" w:rsidP="007E1377">
      <w:pPr>
        <w:pStyle w:val="Fuzeile"/>
        <w:jc w:val="left"/>
      </w:pPr>
    </w:p>
  </w:footnote>
  <w:footnote w:type="continuationSeparator" w:id="0">
    <w:p w14:paraId="086AB784" w14:textId="77777777" w:rsidR="003E057D" w:rsidRDefault="003E057D" w:rsidP="00C44581">
      <w:pPr>
        <w:spacing w:after="0" w:line="240" w:lineRule="auto"/>
      </w:pPr>
      <w:r>
        <w:continuationSeparator/>
      </w:r>
    </w:p>
  </w:footnote>
  <w:footnote w:id="1">
    <w:p w14:paraId="432DD23C" w14:textId="16D3B265" w:rsidR="00FB025A" w:rsidRDefault="00FB025A" w:rsidP="00C06327">
      <w:pPr>
        <w:pStyle w:val="Funotentext"/>
        <w:spacing w:before="0"/>
      </w:pPr>
      <w:r>
        <w:rPr>
          <w:rStyle w:val="Funotenzeichen"/>
        </w:rPr>
        <w:footnoteRef/>
      </w:r>
      <w:r>
        <w:t xml:space="preserve"> </w:t>
      </w:r>
      <w:r w:rsidRPr="0012136C">
        <w:t xml:space="preserve">Runderlass des Innenministeriums vom </w:t>
      </w:r>
      <w:r>
        <w:t>09.Dezember 2022</w:t>
      </w:r>
      <w:r w:rsidRPr="0012136C">
        <w:t xml:space="preserve"> „V</w:t>
      </w:r>
      <w:r>
        <w:t>erhütung und Bekämpfung von Kor</w:t>
      </w:r>
      <w:r w:rsidRPr="0012136C">
        <w:t>ruption in der öffentlichen Verwaltung“</w:t>
      </w:r>
    </w:p>
  </w:footnote>
  <w:footnote w:id="2">
    <w:p w14:paraId="346F5DDF" w14:textId="63E99846" w:rsidR="00FB025A" w:rsidRDefault="00FB025A" w:rsidP="007F023E">
      <w:pPr>
        <w:pStyle w:val="Funotentext"/>
        <w:spacing w:before="0"/>
      </w:pPr>
      <w:r>
        <w:rPr>
          <w:rStyle w:val="Funotenzeichen"/>
        </w:rPr>
        <w:footnoteRef/>
      </w:r>
      <w:r>
        <w:t xml:space="preserve"> Siehe hierzu z.B. die Muster-Vergabe-Dienstanweisung der gpaNRW</w:t>
      </w:r>
    </w:p>
  </w:footnote>
  <w:footnote w:id="3">
    <w:p w14:paraId="2484E4F0" w14:textId="4B9A4DBD" w:rsidR="00FB025A" w:rsidRDefault="00FB025A" w:rsidP="00747219">
      <w:pPr>
        <w:pStyle w:val="Funotentext"/>
      </w:pPr>
      <w:r>
        <w:rPr>
          <w:rStyle w:val="Funotenzeichen"/>
        </w:rPr>
        <w:footnoteRef/>
      </w:r>
      <w:r>
        <w:t xml:space="preserve"> Die Regelungen des KorruptionsbG nehmen kleine kreisangehörige Kommunen vom Rotationsgebot aus. Aus unserer Sicht sollten aber auch diese prüfen, ob sie entsprechende Festlegungen treffen.</w:t>
      </w:r>
    </w:p>
  </w:footnote>
  <w:footnote w:id="4">
    <w:p w14:paraId="4D679C9B" w14:textId="19C77A84" w:rsidR="00FB025A" w:rsidRDefault="00FB025A" w:rsidP="0023736D">
      <w:pPr>
        <w:pStyle w:val="Funotentext"/>
        <w:spacing w:before="0"/>
      </w:pPr>
      <w:r>
        <w:rPr>
          <w:rStyle w:val="Funotenzeichen"/>
        </w:rPr>
        <w:footnoteRef/>
      </w:r>
      <w:r>
        <w:t xml:space="preserve"> Hier bietet sich die Angabe einer Wertgrenze von beispielsweise zehn bis 20 Euro an. </w:t>
      </w:r>
      <w:r w:rsidRPr="00C64F7E">
        <w:t>Solch eine Wertgrenzen-Regelung unterstützt das rechtssichere Handeln der Bediensteten und dient im Zweifelsfall als Entscheidungshilfe.</w:t>
      </w:r>
    </w:p>
  </w:footnote>
  <w:footnote w:id="5">
    <w:p w14:paraId="32D7D198" w14:textId="2E556A70" w:rsidR="00FB025A" w:rsidRDefault="00FB025A" w:rsidP="0023736D">
      <w:pPr>
        <w:pStyle w:val="Funotentext"/>
        <w:spacing w:before="0"/>
      </w:pPr>
      <w:r>
        <w:rPr>
          <w:rStyle w:val="Funotenzeichen"/>
        </w:rPr>
        <w:footnoteRef/>
      </w:r>
      <w:r>
        <w:t xml:space="preserve"> Auch zur Bewirtung können Sie eine Konkretisierung in Form einer Wertgrenzenregelung von beispielsweise 20 Euro aufnehmen. </w:t>
      </w:r>
    </w:p>
  </w:footnote>
  <w:footnote w:id="6">
    <w:p w14:paraId="3514802E" w14:textId="6887D809" w:rsidR="00FB025A" w:rsidRDefault="00FB025A" w:rsidP="0023736D">
      <w:pPr>
        <w:pStyle w:val="Funotentext"/>
        <w:spacing w:before="0"/>
      </w:pPr>
      <w:r>
        <w:rPr>
          <w:rStyle w:val="Funotenzeichen"/>
        </w:rPr>
        <w:footnoteRef/>
      </w:r>
      <w:r>
        <w:t xml:space="preserve">  Siehe hierzu auch </w:t>
      </w:r>
      <w:r w:rsidR="001B31E8">
        <w:t>das</w:t>
      </w:r>
      <w:r>
        <w:t xml:space="preserve"> Hinweisgeberschutzgesetz</w:t>
      </w:r>
      <w:r w:rsidRPr="00BA32FD">
        <w:t xml:space="preserve"> (HinSchG-E)</w:t>
      </w:r>
    </w:p>
  </w:footnote>
  <w:footnote w:id="7">
    <w:p w14:paraId="5634C98F" w14:textId="0E797811" w:rsidR="00FB025A" w:rsidRDefault="00FB025A">
      <w:pPr>
        <w:pStyle w:val="Funotentext"/>
      </w:pPr>
      <w:r>
        <w:rPr>
          <w:rStyle w:val="Funotenzeichen"/>
        </w:rPr>
        <w:footnoteRef/>
      </w:r>
      <w:r>
        <w:t xml:space="preserve"> Je nach Stellenwert und Ausgestaltung ihres Sponsoringmanagements können die Kommunen auch eine separate Dienstanweisung zum Sponsoring erlassen.</w:t>
      </w:r>
    </w:p>
  </w:footnote>
  <w:footnote w:id="8">
    <w:p w14:paraId="1064C0B9" w14:textId="2D926A90" w:rsidR="00FB025A" w:rsidRDefault="00FB025A">
      <w:pPr>
        <w:pStyle w:val="Funotentext"/>
      </w:pPr>
      <w:r>
        <w:rPr>
          <w:rStyle w:val="Funotenzeichen"/>
        </w:rPr>
        <w:footnoteRef/>
      </w:r>
      <w:r>
        <w:t xml:space="preserve"> Siehe hierzu eine Beispielstaffelung unter Anlage 3</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D60834" w14:textId="425C2B94" w:rsidR="00FB025A" w:rsidRDefault="00FB025A">
    <w:pPr>
      <w:pStyle w:val="Kopfzeile"/>
    </w:pPr>
    <w:r>
      <w:rPr>
        <w:color w:val="FF0000"/>
        <w:lang w:eastAsia="de-DE"/>
      </w:rPr>
      <mc:AlternateContent>
        <mc:Choice Requires="wps">
          <w:drawing>
            <wp:anchor distT="0" distB="0" distL="114300" distR="114300" simplePos="0" relativeHeight="251672576" behindDoc="0" locked="0" layoutInCell="1" allowOverlap="1" wp14:anchorId="29FF423A" wp14:editId="409C64D7">
              <wp:simplePos x="0" y="0"/>
              <wp:positionH relativeFrom="page">
                <wp:posOffset>0</wp:posOffset>
              </wp:positionH>
              <wp:positionV relativeFrom="page">
                <wp:posOffset>270510</wp:posOffset>
              </wp:positionV>
              <wp:extent cx="10693400" cy="0"/>
              <wp:effectExtent l="0" t="0" r="12700" b="19050"/>
              <wp:wrapNone/>
              <wp:docPr id="7" name="Gerade Verbindung 7"/>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D2AB2C8" id="Gerade Verbindung 7" o:spid="_x0000_s1026" style="position:absolute;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3pt" to="842pt,2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Ke1gEAABAEAAAOAAAAZHJzL2Uyb0RvYy54bWysU8lu2zAQvRfoPxC815KT1mkEyzkkSC5F&#10;a3S709TQIsANQ8aS/75DylaCLgFa9EJpljcz73G4vhmtYQfAqL1r+XJRcwZO+k67fcu/fb1/856z&#10;mITrhPEOWn6EyG82r1+th9DAhe+96QAZFXGxGULL+5RCU1VR9mBFXPgAjoLKoxWJTNxXHYqBqltT&#10;XdT1qho8dgG9hBjJezcF+abUVwpk+qRUhMRMy2m2VE4s5y6f1WYtmj2K0Gt5GkP8wxRWaEdN51J3&#10;Ign2iPqXUlZL9NGrtJDeVl4pLaFwIDbL+ic2X3oRoHAhcWKYZYr/r6z8eNgi013LrzhzwtIVPQCK&#10;Dth3wJ123aPbs6ss0xBiQ9m3bosnK4YtZs6jQpu/xIaNRdrjLC2MiUlyLuvV9eXbmq5AnoPVEzJg&#10;TA/gLcs/LTfaZdqiEYcPMVE3Sj2nZLdxbGj56vJdXbKiN7q718bkWNkcuDXIDoLuXEgJLi0zASry&#10;LJMs48iZaU1Eyl86GphafAZFuuTRpyZ5I/9U1zjKzjBFU8zA03QvAU/5GQplW/8GPCNKZ+/SDLba&#10;efzd2Gk8S6Gm/LMCE+8swc53x3LFRRpau6Lc6YnkvX5uF/jTQ978AAAA//8DAFBLAwQUAAYACAAA&#10;ACEAoVaedtoAAAAHAQAADwAAAGRycy9kb3ducmV2LnhtbEyPwU7DMBBE75X4B2uRuCDqtCpRFOJU&#10;ERLckKCAuG7jJYmw18F20/D3uOJAjzOzmnlbbWdrxEQ+DI4VrJYZCOLW6YE7BW+vDzcFiBCRNRrH&#10;pOCHAmzri0WFpXZHfqFpFzuRSjiUqKCPcSylDG1PFsPSjcQp+3TeYkzSd1J7PKZya+Q6y3JpceC0&#10;0ONI9z21X7uDVfD9JN/jhy8eV8/2lvJpboy/bpS6upybOxCR5vh/DCf8hA51Ytq7A+sgjIL0SFSw&#10;WecgTmlebJKz/3NkXclz/voXAAD//wMAUEsBAi0AFAAGAAgAAAAhALaDOJL+AAAA4QEAABMAAAAA&#10;AAAAAAAAAAAAAAAAAFtDb250ZW50X1R5cGVzXS54bWxQSwECLQAUAAYACAAAACEAOP0h/9YAAACU&#10;AQAACwAAAAAAAAAAAAAAAAAvAQAAX3JlbHMvLnJlbHNQSwECLQAUAAYACAAAACEAoprCntYBAAAQ&#10;BAAADgAAAAAAAAAAAAAAAAAuAgAAZHJzL2Uyb0RvYy54bWxQSwECLQAUAAYACAAAACEAoVaedtoA&#10;AAAHAQAADwAAAAAAAAAAAAAAAAAwBAAAZHJzL2Rvd25yZXYueG1sUEsFBgAAAAAEAAQA8wAAADcF&#10;A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73600" behindDoc="0" locked="0" layoutInCell="1" allowOverlap="1" wp14:anchorId="4AD567AB" wp14:editId="77F6E39C">
              <wp:simplePos x="0" y="0"/>
              <wp:positionH relativeFrom="page">
                <wp:posOffset>0</wp:posOffset>
              </wp:positionH>
              <wp:positionV relativeFrom="page">
                <wp:posOffset>431800</wp:posOffset>
              </wp:positionV>
              <wp:extent cx="10693400" cy="0"/>
              <wp:effectExtent l="0" t="0" r="12700" b="19050"/>
              <wp:wrapNone/>
              <wp:docPr id="8" name="Gerade Verbindung 8"/>
              <wp:cNvGraphicFramePr/>
              <a:graphic xmlns:a="http://schemas.openxmlformats.org/drawingml/2006/main">
                <a:graphicData uri="http://schemas.microsoft.com/office/word/2010/wordprocessingShape">
                  <wps:wsp>
                    <wps:cNvCnPr/>
                    <wps:spPr>
                      <a:xfrm>
                        <a:off x="0" y="0"/>
                        <a:ext cx="106934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18DE3B6" id="Gerade Verbindung 8" o:spid="_x0000_s1026" style="position:absolute;z-index:25167360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842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eOf1wEAABAEAAAOAAAAZHJzL2Uyb0RvYy54bWysU01v2zAMvQ/YfxB0X+y0W9AZcXpo0V6G&#10;Ldi63hWZigXoC5QaO/9+lJy4xbYO2LCLbFJ8JN8jtb4erWEHwKi9a/lyUXMGTvpOu33Lvz/cvbvi&#10;LCbhOmG8g5YfIfLrzds36yE0cOF7bzpARklcbIbQ8j6l0FRVlD1YERc+gKNL5dGKRCbuqw7FQNmt&#10;qS7qelUNHruAXkKM5L2dLvmm5FcKZPqiVITETMupt1ROLOcun9VmLZo9itBreWpD/EMXVmhHRedU&#10;tyIJ9oT6l1RWS/TRq7SQ3lZeKS2hcCA2y/onNt96EaBwIXFimGWK/y+t/HzYItNdy2lQTlga0T2g&#10;6IA9Au60657cnl1lmYYQG4q+cVs8WTFsMXMeFdr8JTZsLNIeZ2lhTEySc1mvPl6+r2kE8nxZPSMD&#10;xnQP3rL803KjXaYtGnH4FBNVo9BzSHYbx4aWry4/1CUqeqO7O21MviubAzcG2UHQzIWU4NIyE6Ak&#10;LyLJMo6cmdZEpPylo4GpxFdQpEtufSqSN/K1vMZRdIYp6mIGnrr7E/AUn6FQtvVvwDOiVPYuzWCr&#10;ncfftZ3GsxRqij8rMPHOEux8dywjLtLQ2hXlTk8k7/VLu8CfH/LmBwAAAP//AwBQSwMEFAAGAAgA&#10;AAAhAHCSQgbaAAAABwEAAA8AAABkcnMvZG93bnJldi54bWxMj09Lw0AQxe9Cv8MyhV7Eblo0hJhN&#10;CYLeBK2K1212TIK7s3F3m8Zv7xQPepo/b3jvN9VudlZMGOLgScFmnYFAar0ZqFPw+nJ/VYCISZPR&#10;1hMq+MYIu3pxUenS+BM947RPnWATiqVW0Kc0llLGtken49qPSKx9+OB04jF00gR9YnNn5TbLcun0&#10;QJzQ6xHvemw/90en4OtRvqX3UDxsntwN5tPc2HDZKLVazs0tiIRz+juGMz6jQ81MB38kE4VVwI8k&#10;BXnB9azmxTV3h9+NrCv5n7/+AQAA//8DAFBLAQItABQABgAIAAAAIQC2gziS/gAAAOEBAAATAAAA&#10;AAAAAAAAAAAAAAAAAABbQ29udGVudF9UeXBlc10ueG1sUEsBAi0AFAAGAAgAAAAhADj9If/WAAAA&#10;lAEAAAsAAAAAAAAAAAAAAAAALwEAAF9yZWxzLy5yZWxzUEsBAi0AFAAGAAgAAAAhANC545/XAQAA&#10;EAQAAA4AAAAAAAAAAAAAAAAALgIAAGRycy9lMm9Eb2MueG1sUEsBAi0AFAAGAAgAAAAhAHCSQgba&#10;AAAABwEAAA8AAAAAAAAAAAAAAAAAMQQAAGRycy9kb3ducmV2LnhtbFBLBQYAAAAABAAEAPMAAAA4&#10;BQAAAAA=&#10;" strokecolor="#00ace5 [3204]" strokeweight=".5pt">
              <w10:wrap anchorx="page" anchory="page"/>
            </v:line>
          </w:pict>
        </mc:Fallback>
      </mc:AlternateContent>
    </w:r>
    <w:r w:rsidRPr="00C44581">
      <w:rPr>
        <w:color w:val="FF0000"/>
      </w:rPr>
      <w:sym w:font="Wingdings 3" w:char="F096"/>
    </w:r>
    <w:r w:rsidRPr="00B31B9D">
      <w:t xml:space="preserve">  </w:t>
    </w:r>
    <w:sdt>
      <w:sdtPr>
        <w:alias w:val="Vermerkinformation"/>
        <w:tag w:val="Vermerkinformation"/>
        <w:id w:val="-501286718"/>
        <w:lock w:val="sdtLocked"/>
        <w:text/>
      </w:sdtPr>
      <w:sdtEndPr/>
      <w:sdtContent>
        <w:r>
          <w:t>Muster für die Erstellung einer DA Korruptionsprävention Januar 2023</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B7A50" w14:textId="00063E49" w:rsidR="00FB025A" w:rsidRDefault="00FB025A" w:rsidP="005A79D7">
    <w:pPr>
      <w:pStyle w:val="Kopfzeile"/>
      <w:spacing w:after="1600"/>
      <w:ind w:left="227" w:hanging="227"/>
    </w:pPr>
    <w:r>
      <w:rPr>
        <w:lang w:eastAsia="de-DE"/>
      </w:rPr>
      <w:drawing>
        <wp:anchor distT="0" distB="0" distL="114300" distR="114300" simplePos="0" relativeHeight="251682816" behindDoc="1" locked="0" layoutInCell="1" allowOverlap="1" wp14:anchorId="7BBEB6F7" wp14:editId="5E7E2AC6">
          <wp:simplePos x="0" y="0"/>
          <wp:positionH relativeFrom="rightMargin">
            <wp:posOffset>-1350010</wp:posOffset>
          </wp:positionH>
          <wp:positionV relativeFrom="page">
            <wp:posOffset>810260</wp:posOffset>
          </wp:positionV>
          <wp:extent cx="1980000" cy="457200"/>
          <wp:effectExtent l="0" t="0" r="1270" b="0"/>
          <wp:wrapNone/>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3-06-28 gpa_Logo_rgb_600dpi.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80000" cy="457200"/>
                  </a:xfrm>
                  <a:prstGeom prst="rect">
                    <a:avLst/>
                  </a:prstGeom>
                </pic:spPr>
              </pic:pic>
            </a:graphicData>
          </a:graphic>
          <wp14:sizeRelH relativeFrom="page">
            <wp14:pctWidth>0</wp14:pctWidth>
          </wp14:sizeRelH>
          <wp14:sizeRelV relativeFrom="page">
            <wp14:pctHeight>0</wp14:pctHeight>
          </wp14:sizeRelV>
        </wp:anchor>
      </w:drawing>
    </w:r>
    <w:r>
      <w:rPr>
        <w:color w:val="FF0000"/>
        <w:lang w:eastAsia="de-DE"/>
      </w:rPr>
      <mc:AlternateContent>
        <mc:Choice Requires="wps">
          <w:drawing>
            <wp:anchor distT="0" distB="0" distL="114300" distR="114300" simplePos="0" relativeHeight="251668480" behindDoc="0" locked="0" layoutInCell="1" allowOverlap="1" wp14:anchorId="293BD050" wp14:editId="76B3537E">
              <wp:simplePos x="0" y="0"/>
              <wp:positionH relativeFrom="page">
                <wp:posOffset>0</wp:posOffset>
              </wp:positionH>
              <wp:positionV relativeFrom="page">
                <wp:posOffset>269875</wp:posOffset>
              </wp:positionV>
              <wp:extent cx="7560000" cy="7200"/>
              <wp:effectExtent l="0" t="0" r="22225" b="31115"/>
              <wp:wrapNone/>
              <wp:docPr id="1" name="Gerade Verbindung 1"/>
              <wp:cNvGraphicFramePr/>
              <a:graphic xmlns:a="http://schemas.openxmlformats.org/drawingml/2006/main">
                <a:graphicData uri="http://schemas.microsoft.com/office/word/2010/wordprocessingShape">
                  <wps:wsp>
                    <wps:cNvCnPr/>
                    <wps:spPr>
                      <a:xfrm>
                        <a:off x="0" y="0"/>
                        <a:ext cx="7560000" cy="720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FA4BCF8" id="Gerade Verbindung 1" o:spid="_x0000_s1026" style="position:absolute;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from="0,21.25pt" to="595.3pt,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Ou/51wEAABIEAAAOAAAAZHJzL2Uyb0RvYy54bWysU0tv2zAMvg/YfxB0X+x0aDoYcXpo0V6G&#10;LdjrrshULEAvUGrs/PtRsuMWewEb5oMsSvxIfh+p7e1oDTsBRu1dy9ermjNw0nfaHVv+9cvDm3ec&#10;xSRcJ4x30PIzRH67e/1qO4QGrnzvTQfIKIiLzRBa3qcUmqqKsgcr4soHcHSpPFqRyMRj1aEYKLo1&#10;1VVdb6rBYxfQS4iRTu+nS74r8ZUCmT4qFSEx03KqLZUVy3rIa7XbiuaIIvRazmWIf6jCCu0o6RLq&#10;XiTBnlD/FMpqiT56lVbS28orpSUUDsRmXf/A5nMvAhQuJE4Mi0zx/4WVH057ZLqj3nHmhKUWPQKK&#10;Dtg3wIN23ZM7snWWaQixIe87t8fZimGPmfOo0OY/sWFjkfa8SAtjYpIOb643NX2cSbq7oc7lkNUz&#10;NmBMj+Aty5uWG+0ycdGI0/uYJteLSz42jg0t37y9rotX9EZ3D9qYfFdmB+4MspOgrgspwaVCgfK9&#10;8CTLOCoiE5uolF06G5hSfAJFylDx6ylJnsnfxTWOvDNMURULcK7uT8DZP0OhzOvfgBdEyexdWsBW&#10;O4+/KjuNFynU5H9RYOKdJTj47lyaXKShwSudmh9JnuyXdoE/P+XddwAAAP//AwBQSwMEFAAGAAgA&#10;AAAhACiLMyXcAAAABwEAAA8AAABkcnMvZG93bnJldi54bWxMj8FOwzAQRO9I/IO1SFwQdVJoVEKc&#10;KkKCGxItIK7beEki7HWw3TT8Pe4JjjszmnlbbWZrxEQ+DI4V5IsMBHHr9MCdgrfXx+s1iBCRNRrH&#10;pOCHAmzq87MKS+2OvKVpFzuRSjiUqKCPcSylDG1PFsPCjcTJ+3TeYkyn76T2eEzl1shllhXS4sBp&#10;oceRHnpqv3YHq+D7Wb7HD79+yl/sioppboy/apS6vJibexCR5vgXhhN+Qoc6Me3dgXUQRkF6JCq4&#10;Xa5AnNz8LitA7JNyU4CsK/mfv/4FAAD//wMAUEsBAi0AFAAGAAgAAAAhALaDOJL+AAAA4QEAABMA&#10;AAAAAAAAAAAAAAAAAAAAAFtDb250ZW50X1R5cGVzXS54bWxQSwECLQAUAAYACAAAACEAOP0h/9YA&#10;AACUAQAACwAAAAAAAAAAAAAAAAAvAQAAX3JlbHMvLnJlbHNQSwECLQAUAAYACAAAACEAOzrv+dcB&#10;AAASBAAADgAAAAAAAAAAAAAAAAAuAgAAZHJzL2Uyb0RvYy54bWxQSwECLQAUAAYACAAAACEAKIsz&#10;JdwAAAAHAQAADwAAAAAAAAAAAAAAAAAxBAAAZHJzL2Rvd25yZXYueG1sUEsFBgAAAAAEAAQA8wAA&#10;ADoFAAAAAA==&#10;" strokecolor="#00ace5 [3204]" strokeweight=".5pt">
              <w10:wrap anchorx="page" anchory="page"/>
            </v:line>
          </w:pict>
        </mc:Fallback>
      </mc:AlternateContent>
    </w:r>
    <w:r>
      <w:rPr>
        <w:color w:val="FF0000"/>
        <w:lang w:eastAsia="de-DE"/>
      </w:rPr>
      <mc:AlternateContent>
        <mc:Choice Requires="wps">
          <w:drawing>
            <wp:anchor distT="0" distB="0" distL="114300" distR="114300" simplePos="0" relativeHeight="251669504" behindDoc="0" locked="0" layoutInCell="1" allowOverlap="1" wp14:anchorId="5896FF16" wp14:editId="33C4C1A4">
              <wp:simplePos x="0" y="0"/>
              <wp:positionH relativeFrom="page">
                <wp:posOffset>0</wp:posOffset>
              </wp:positionH>
              <wp:positionV relativeFrom="page">
                <wp:posOffset>431800</wp:posOffset>
              </wp:positionV>
              <wp:extent cx="7560000" cy="0"/>
              <wp:effectExtent l="0" t="0" r="22225" b="19050"/>
              <wp:wrapNone/>
              <wp:docPr id="2" name="Gerade Verbindung 2"/>
              <wp:cNvGraphicFramePr/>
              <a:graphic xmlns:a="http://schemas.openxmlformats.org/drawingml/2006/main">
                <a:graphicData uri="http://schemas.microsoft.com/office/word/2010/wordprocessingShape">
                  <wps:wsp>
                    <wps:cNvCnPr/>
                    <wps:spPr>
                      <a:xfrm>
                        <a:off x="0" y="0"/>
                        <a:ext cx="7560000" cy="0"/>
                      </a:xfrm>
                      <a:prstGeom prst="line">
                        <a:avLst/>
                      </a:prstGeom>
                      <a:ln w="6350">
                        <a:solidFill>
                          <a:schemeClr val="accent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2FB23509" id="Gerade Verbindung 2" o:spid="_x0000_s1026" style="position:absolute;z-index:251669504;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0,34pt" to="595.3pt,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jMB1gEAAA8EAAAOAAAAZHJzL2Uyb0RvYy54bWysU01v2zAMvQ/YfxB0X+xkaDYYcXpo0V6G&#10;LdjW3RWZigXoC5QaO/9+lJy4xbYW2DAfZJHiI/meqM31aA07AkbtXcuXi5ozcNJ32h1a/vD97t1H&#10;zmISrhPGO2j5CSK/3r59sxlCAyvfe9MBMkriYjOElvcphaaqouzBirjwARwdKo9WJDLxUHUoBspu&#10;TbWq63U1eOwCegkxkvd2OuTbkl8pkOmLUhESMy2n3lJZsaz7vFbbjWgOKEKv5bkN8Q9dWKEdFZ1T&#10;3Yok2CPq31JZLdFHr9JCelt5pbSEwoHYLOtf2HzrRYDChcSJYZYp/r+08vNxh0x3LV9x5oSlK7oH&#10;FB2wH4B77bpHd2CrLNMQYkPRN26HZyuGHWbOo0Kb/8SGjUXa0ywtjIlJcn64Wtf0cSYvZ9UTMGBM&#10;9+Aty5uWG+0ya9GI46eYqBiFXkKy2zg2tHz9/qouUdEb3d1pY/JZGRy4MciOgq5cSAkuLXP/lORZ&#10;JFnGkTOzmniUXToZmEp8BUWyUOfLqUgeyJfyGkfRGaaoixl47u414Dk+Q6EM69+AZ0Sp7F2awVY7&#10;j39qO40XKdQUf1Fg4p0l2PvuVG64SENTV5Q7v5A81s/tAn96x9ufAAAA//8DAFBLAwQUAAYACAAA&#10;ACEA30vpatoAAAAHAQAADwAAAGRycy9kb3ducmV2LnhtbEyPQUvEMBCF74L/IYzgRXbTCpZubboU&#10;QW+CrorXbDO2xWRSk9lu/fdm8aCn4c0b3vum3i7OihlDHD0pyNcZCKTOm5F6Ba8v96sSRGRNRltP&#10;qOAbI2yb87NaV8Yf6RnnHfcihVCstIKBeaqkjN2ATse1n5CS9+GD05xk6KUJ+pjCnZXXWVZIp0dK&#10;DYOe8G7A7nN3cAq+HuUbv4fyIX9yN1jMS2vDVavU5cXS3oJgXPjvGE74CR2axLT3BzJRWAXpEVZQ&#10;lGme3HyTFSD2vxvZ1PI/f/MDAAD//wMAUEsBAi0AFAAGAAgAAAAhALaDOJL+AAAA4QEAABMAAAAA&#10;AAAAAAAAAAAAAAAAAFtDb250ZW50X1R5cGVzXS54bWxQSwECLQAUAAYACAAAACEAOP0h/9YAAACU&#10;AQAACwAAAAAAAAAAAAAAAAAvAQAAX3JlbHMvLnJlbHNQSwECLQAUAAYACAAAACEAwJYzAdYBAAAP&#10;BAAADgAAAAAAAAAAAAAAAAAuAgAAZHJzL2Uyb0RvYy54bWxQSwECLQAUAAYACAAAACEA30vpatoA&#10;AAAHAQAADwAAAAAAAAAAAAAAAAAwBAAAZHJzL2Rvd25yZXYueG1sUEsFBgAAAAAEAAQA8wAAADcF&#10;AAAAAA==&#10;" strokecolor="#00ace5 [3204]" strokeweight=".5pt">
              <w10:wrap anchorx="page" anchory="page"/>
            </v:line>
          </w:pict>
        </mc:Fallback>
      </mc:AlternateContent>
    </w:r>
    <w:r w:rsidRPr="00C44581">
      <w:rPr>
        <w:color w:val="FF0000"/>
      </w:rPr>
      <w:sym w:font="Wingdings 3" w:char="F096"/>
    </w:r>
    <w:r w:rsidRPr="00B31B9D">
      <w:t xml:space="preserve">  </w:t>
    </w:r>
    <w:sdt>
      <w:sdtPr>
        <w:alias w:val="Vermerkinformation"/>
        <w:tag w:val="Vermerkinformation"/>
        <w:id w:val="-1592311882"/>
        <w:lock w:val="sdtLocked"/>
        <w:text/>
      </w:sdtPr>
      <w:sdtEndPr/>
      <w:sdtContent>
        <w:r>
          <w:t>Muster für die Erstellung einer DA Korruptionsprävention Januar 2023</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B718B"/>
    <w:multiLevelType w:val="multilevel"/>
    <w:tmpl w:val="1E1EB8B8"/>
    <w:lvl w:ilvl="0">
      <w:start w:val="1"/>
      <w:numFmt w:val="bullet"/>
      <w:pStyle w:val="FlietextAufzhlung"/>
      <w:lvlText w:val=""/>
      <w:lvlJc w:val="left"/>
      <w:pPr>
        <w:ind w:left="6237" w:hanging="283"/>
      </w:pPr>
      <w:rPr>
        <w:rFonts w:ascii="Symbol" w:hAnsi="Symbol" w:hint="default"/>
        <w:b w:val="0"/>
        <w:i w:val="0"/>
        <w:color w:val="E95F47" w:themeColor="accent3"/>
        <w:sz w:val="20"/>
      </w:rPr>
    </w:lvl>
    <w:lvl w:ilvl="1">
      <w:start w:val="1"/>
      <w:numFmt w:val="bullet"/>
      <w:lvlText w:val=""/>
      <w:lvlJc w:val="left"/>
      <w:pPr>
        <w:ind w:left="6804" w:hanging="283"/>
      </w:pPr>
      <w:rPr>
        <w:rFonts w:ascii="Symbol" w:hAnsi="Symbol" w:hint="default"/>
        <w:color w:val="E95F47" w:themeColor="accent3"/>
      </w:rPr>
    </w:lvl>
    <w:lvl w:ilvl="2">
      <w:start w:val="1"/>
      <w:numFmt w:val="bullet"/>
      <w:lvlText w:val=""/>
      <w:lvlJc w:val="left"/>
      <w:pPr>
        <w:ind w:left="7371" w:hanging="283"/>
      </w:pPr>
      <w:rPr>
        <w:rFonts w:ascii="Symbol" w:hAnsi="Symbol" w:hint="default"/>
        <w:color w:val="E95F47" w:themeColor="accent3"/>
      </w:rPr>
    </w:lvl>
    <w:lvl w:ilvl="3">
      <w:start w:val="1"/>
      <w:numFmt w:val="bullet"/>
      <w:lvlText w:val=""/>
      <w:lvlJc w:val="left"/>
      <w:pPr>
        <w:ind w:left="7938" w:hanging="283"/>
      </w:pPr>
      <w:rPr>
        <w:rFonts w:ascii="Symbol" w:hAnsi="Symbol" w:hint="default"/>
        <w:color w:val="E95F47" w:themeColor="accent3"/>
      </w:rPr>
    </w:lvl>
    <w:lvl w:ilvl="4">
      <w:start w:val="1"/>
      <w:numFmt w:val="bullet"/>
      <w:lvlText w:val=""/>
      <w:lvlJc w:val="left"/>
      <w:pPr>
        <w:ind w:left="8505" w:hanging="283"/>
      </w:pPr>
      <w:rPr>
        <w:rFonts w:ascii="Symbol" w:hAnsi="Symbol" w:hint="default"/>
        <w:color w:val="E95F47" w:themeColor="accent3"/>
      </w:rPr>
    </w:lvl>
    <w:lvl w:ilvl="5">
      <w:start w:val="1"/>
      <w:numFmt w:val="bullet"/>
      <w:lvlText w:val=""/>
      <w:lvlJc w:val="left"/>
      <w:pPr>
        <w:ind w:left="9072" w:hanging="283"/>
      </w:pPr>
      <w:rPr>
        <w:rFonts w:ascii="Wingdings" w:hAnsi="Wingdings" w:hint="default"/>
      </w:rPr>
    </w:lvl>
    <w:lvl w:ilvl="6">
      <w:start w:val="1"/>
      <w:numFmt w:val="bullet"/>
      <w:lvlText w:val=""/>
      <w:lvlJc w:val="left"/>
      <w:pPr>
        <w:ind w:left="9639" w:hanging="283"/>
      </w:pPr>
      <w:rPr>
        <w:rFonts w:ascii="Symbol" w:hAnsi="Symbol" w:hint="default"/>
      </w:rPr>
    </w:lvl>
    <w:lvl w:ilvl="7">
      <w:start w:val="1"/>
      <w:numFmt w:val="bullet"/>
      <w:lvlText w:val="o"/>
      <w:lvlJc w:val="left"/>
      <w:pPr>
        <w:ind w:left="10206" w:hanging="283"/>
      </w:pPr>
      <w:rPr>
        <w:rFonts w:ascii="Courier New" w:hAnsi="Courier New" w:hint="default"/>
      </w:rPr>
    </w:lvl>
    <w:lvl w:ilvl="8">
      <w:start w:val="1"/>
      <w:numFmt w:val="bullet"/>
      <w:lvlText w:val=""/>
      <w:lvlJc w:val="left"/>
      <w:pPr>
        <w:ind w:left="10773" w:hanging="283"/>
      </w:pPr>
      <w:rPr>
        <w:rFonts w:ascii="Wingdings" w:hAnsi="Wingdings" w:hint="default"/>
      </w:rPr>
    </w:lvl>
  </w:abstractNum>
  <w:abstractNum w:abstractNumId="1" w15:restartNumberingAfterBreak="0">
    <w:nsid w:val="11D41E82"/>
    <w:multiLevelType w:val="hybridMultilevel"/>
    <w:tmpl w:val="077EE8AA"/>
    <w:lvl w:ilvl="0" w:tplc="AE489956">
      <w:start w:val="1"/>
      <w:numFmt w:val="bullet"/>
      <w:pStyle w:val="Feststellungqualifiziert"/>
      <w:lvlText w:val=""/>
      <w:lvlJc w:val="left"/>
      <w:pPr>
        <w:ind w:left="644" w:hanging="360"/>
      </w:pPr>
      <w:rPr>
        <w:rFonts w:ascii="Wingdings 3" w:hAnsi="Wingdings 3" w:hint="default"/>
        <w:b w:val="0"/>
        <w:i w:val="0"/>
        <w:color w:val="E95F47" w:themeColor="accent3"/>
        <w:sz w:val="20"/>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2" w15:restartNumberingAfterBreak="0">
    <w:nsid w:val="139A354E"/>
    <w:multiLevelType w:val="hybridMultilevel"/>
    <w:tmpl w:val="59A46F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5270ECE"/>
    <w:multiLevelType w:val="multilevel"/>
    <w:tmpl w:val="F228AD0E"/>
    <w:lvl w:ilvl="0">
      <w:start w:val="1"/>
      <w:numFmt w:val="bullet"/>
      <w:lvlText w:val=""/>
      <w:lvlJc w:val="left"/>
      <w:pPr>
        <w:ind w:left="360" w:hanging="360"/>
      </w:pPr>
      <w:rPr>
        <w:rFonts w:ascii="Symbol" w:hAnsi="Symbol" w:hint="default"/>
        <w:b w:val="0"/>
        <w:i w:val="0"/>
        <w:color w:val="E95F47" w:themeColor="accent3"/>
        <w:sz w:val="20"/>
      </w:rPr>
    </w:lvl>
    <w:lvl w:ilvl="1">
      <w:start w:val="1"/>
      <w:numFmt w:val="bullet"/>
      <w:lvlText w:val=""/>
      <w:lvlJc w:val="left"/>
      <w:pPr>
        <w:tabs>
          <w:tab w:val="num" w:pos="850"/>
        </w:tabs>
        <w:ind w:left="850" w:hanging="283"/>
      </w:pPr>
      <w:rPr>
        <w:rFonts w:ascii="Symbol" w:hAnsi="Symbol" w:hint="default"/>
        <w:color w:val="E95F47" w:themeColor="accent3"/>
      </w:rPr>
    </w:lvl>
    <w:lvl w:ilvl="2">
      <w:start w:val="1"/>
      <w:numFmt w:val="bullet"/>
      <w:lvlText w:val=""/>
      <w:lvlJc w:val="left"/>
      <w:pPr>
        <w:ind w:left="1876" w:hanging="360"/>
      </w:pPr>
      <w:rPr>
        <w:rFonts w:ascii="Wingdings" w:hAnsi="Wingdings" w:hint="default"/>
      </w:rPr>
    </w:lvl>
    <w:lvl w:ilvl="3">
      <w:start w:val="1"/>
      <w:numFmt w:val="bullet"/>
      <w:lvlText w:val=""/>
      <w:lvlJc w:val="left"/>
      <w:pPr>
        <w:ind w:left="2596" w:hanging="360"/>
      </w:pPr>
      <w:rPr>
        <w:rFonts w:ascii="Symbol" w:hAnsi="Symbol" w:hint="default"/>
      </w:rPr>
    </w:lvl>
    <w:lvl w:ilvl="4">
      <w:start w:val="1"/>
      <w:numFmt w:val="bullet"/>
      <w:lvlText w:val="o"/>
      <w:lvlJc w:val="left"/>
      <w:pPr>
        <w:ind w:left="3316" w:hanging="360"/>
      </w:pPr>
      <w:rPr>
        <w:rFonts w:ascii="Courier New" w:hAnsi="Courier New" w:cs="Courier New" w:hint="default"/>
      </w:rPr>
    </w:lvl>
    <w:lvl w:ilvl="5">
      <w:start w:val="1"/>
      <w:numFmt w:val="bullet"/>
      <w:lvlText w:val=""/>
      <w:lvlJc w:val="left"/>
      <w:pPr>
        <w:ind w:left="4036" w:hanging="360"/>
      </w:pPr>
      <w:rPr>
        <w:rFonts w:ascii="Wingdings" w:hAnsi="Wingdings" w:hint="default"/>
      </w:rPr>
    </w:lvl>
    <w:lvl w:ilvl="6">
      <w:start w:val="1"/>
      <w:numFmt w:val="bullet"/>
      <w:lvlText w:val=""/>
      <w:lvlJc w:val="left"/>
      <w:pPr>
        <w:ind w:left="4756" w:hanging="360"/>
      </w:pPr>
      <w:rPr>
        <w:rFonts w:ascii="Symbol" w:hAnsi="Symbol" w:hint="default"/>
      </w:rPr>
    </w:lvl>
    <w:lvl w:ilvl="7">
      <w:start w:val="1"/>
      <w:numFmt w:val="bullet"/>
      <w:lvlText w:val="o"/>
      <w:lvlJc w:val="left"/>
      <w:pPr>
        <w:ind w:left="5476" w:hanging="360"/>
      </w:pPr>
      <w:rPr>
        <w:rFonts w:ascii="Courier New" w:hAnsi="Courier New" w:cs="Courier New" w:hint="default"/>
      </w:rPr>
    </w:lvl>
    <w:lvl w:ilvl="8">
      <w:start w:val="1"/>
      <w:numFmt w:val="bullet"/>
      <w:lvlText w:val=""/>
      <w:lvlJc w:val="left"/>
      <w:pPr>
        <w:ind w:left="6196" w:hanging="360"/>
      </w:pPr>
      <w:rPr>
        <w:rFonts w:ascii="Wingdings" w:hAnsi="Wingdings" w:hint="default"/>
      </w:rPr>
    </w:lvl>
  </w:abstractNum>
  <w:abstractNum w:abstractNumId="4" w15:restartNumberingAfterBreak="0">
    <w:nsid w:val="3A4A653E"/>
    <w:multiLevelType w:val="hybridMultilevel"/>
    <w:tmpl w:val="8E06E53A"/>
    <w:lvl w:ilvl="0" w:tplc="A3C09350">
      <w:start w:val="1"/>
      <w:numFmt w:val="bullet"/>
      <w:pStyle w:val="Entwurf"/>
      <w:lvlText w:val=""/>
      <w:lvlJc w:val="left"/>
      <w:pPr>
        <w:ind w:left="2988" w:hanging="360"/>
      </w:pPr>
      <w:rPr>
        <w:rFonts w:ascii="Wingdings 3" w:hAnsi="Wingdings 3" w:hint="default"/>
        <w:b w:val="0"/>
        <w:i w:val="0"/>
        <w:color w:val="E95F47" w:themeColor="accent3"/>
        <w:sz w:val="40"/>
      </w:rPr>
    </w:lvl>
    <w:lvl w:ilvl="1" w:tplc="04070003" w:tentative="1">
      <w:start w:val="1"/>
      <w:numFmt w:val="bullet"/>
      <w:lvlText w:val="o"/>
      <w:lvlJc w:val="left"/>
      <w:pPr>
        <w:ind w:left="3708" w:hanging="360"/>
      </w:pPr>
      <w:rPr>
        <w:rFonts w:ascii="Courier New" w:hAnsi="Courier New" w:cs="Courier New" w:hint="default"/>
      </w:rPr>
    </w:lvl>
    <w:lvl w:ilvl="2" w:tplc="04070005" w:tentative="1">
      <w:start w:val="1"/>
      <w:numFmt w:val="bullet"/>
      <w:lvlText w:val=""/>
      <w:lvlJc w:val="left"/>
      <w:pPr>
        <w:ind w:left="4428" w:hanging="360"/>
      </w:pPr>
      <w:rPr>
        <w:rFonts w:ascii="Wingdings" w:hAnsi="Wingdings" w:hint="default"/>
      </w:rPr>
    </w:lvl>
    <w:lvl w:ilvl="3" w:tplc="04070001" w:tentative="1">
      <w:start w:val="1"/>
      <w:numFmt w:val="bullet"/>
      <w:lvlText w:val=""/>
      <w:lvlJc w:val="left"/>
      <w:pPr>
        <w:ind w:left="5148" w:hanging="360"/>
      </w:pPr>
      <w:rPr>
        <w:rFonts w:ascii="Symbol" w:hAnsi="Symbol" w:hint="default"/>
      </w:rPr>
    </w:lvl>
    <w:lvl w:ilvl="4" w:tplc="04070003" w:tentative="1">
      <w:start w:val="1"/>
      <w:numFmt w:val="bullet"/>
      <w:lvlText w:val="o"/>
      <w:lvlJc w:val="left"/>
      <w:pPr>
        <w:ind w:left="5868" w:hanging="360"/>
      </w:pPr>
      <w:rPr>
        <w:rFonts w:ascii="Courier New" w:hAnsi="Courier New" w:cs="Courier New" w:hint="default"/>
      </w:rPr>
    </w:lvl>
    <w:lvl w:ilvl="5" w:tplc="04070005" w:tentative="1">
      <w:start w:val="1"/>
      <w:numFmt w:val="bullet"/>
      <w:lvlText w:val=""/>
      <w:lvlJc w:val="left"/>
      <w:pPr>
        <w:ind w:left="6588" w:hanging="360"/>
      </w:pPr>
      <w:rPr>
        <w:rFonts w:ascii="Wingdings" w:hAnsi="Wingdings" w:hint="default"/>
      </w:rPr>
    </w:lvl>
    <w:lvl w:ilvl="6" w:tplc="04070001" w:tentative="1">
      <w:start w:val="1"/>
      <w:numFmt w:val="bullet"/>
      <w:lvlText w:val=""/>
      <w:lvlJc w:val="left"/>
      <w:pPr>
        <w:ind w:left="7308" w:hanging="360"/>
      </w:pPr>
      <w:rPr>
        <w:rFonts w:ascii="Symbol" w:hAnsi="Symbol" w:hint="default"/>
      </w:rPr>
    </w:lvl>
    <w:lvl w:ilvl="7" w:tplc="04070003" w:tentative="1">
      <w:start w:val="1"/>
      <w:numFmt w:val="bullet"/>
      <w:lvlText w:val="o"/>
      <w:lvlJc w:val="left"/>
      <w:pPr>
        <w:ind w:left="8028" w:hanging="360"/>
      </w:pPr>
      <w:rPr>
        <w:rFonts w:ascii="Courier New" w:hAnsi="Courier New" w:cs="Courier New" w:hint="default"/>
      </w:rPr>
    </w:lvl>
    <w:lvl w:ilvl="8" w:tplc="04070005" w:tentative="1">
      <w:start w:val="1"/>
      <w:numFmt w:val="bullet"/>
      <w:lvlText w:val=""/>
      <w:lvlJc w:val="left"/>
      <w:pPr>
        <w:ind w:left="8748" w:hanging="360"/>
      </w:pPr>
      <w:rPr>
        <w:rFonts w:ascii="Wingdings" w:hAnsi="Wingdings" w:hint="default"/>
      </w:rPr>
    </w:lvl>
  </w:abstractNum>
  <w:abstractNum w:abstractNumId="5" w15:restartNumberingAfterBreak="0">
    <w:nsid w:val="3FA55050"/>
    <w:multiLevelType w:val="hybridMultilevel"/>
    <w:tmpl w:val="5D0646F2"/>
    <w:lvl w:ilvl="0" w:tplc="8DBCE074">
      <w:start w:val="1"/>
      <w:numFmt w:val="bullet"/>
      <w:lvlText w:val=""/>
      <w:lvlJc w:val="left"/>
      <w:pPr>
        <w:ind w:left="720" w:hanging="360"/>
      </w:pPr>
      <w:rPr>
        <w:rFonts w:ascii="Wingdings" w:hAnsi="Wingdings" w:hint="default"/>
        <w:b w:val="0"/>
        <w:i w:val="0"/>
        <w:color w:val="FF0000"/>
        <w:sz w:val="16"/>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096055"/>
    <w:multiLevelType w:val="hybridMultilevel"/>
    <w:tmpl w:val="B880AE20"/>
    <w:lvl w:ilvl="0" w:tplc="04070001">
      <w:start w:val="1"/>
      <w:numFmt w:val="bullet"/>
      <w:lvlText w:val=""/>
      <w:lvlJc w:val="left"/>
      <w:pPr>
        <w:tabs>
          <w:tab w:val="num" w:pos="795"/>
        </w:tabs>
        <w:ind w:left="795" w:hanging="360"/>
      </w:pPr>
      <w:rPr>
        <w:rFonts w:ascii="Symbol" w:hAnsi="Symbol" w:hint="default"/>
      </w:rPr>
    </w:lvl>
    <w:lvl w:ilvl="1" w:tplc="04070003" w:tentative="1">
      <w:start w:val="1"/>
      <w:numFmt w:val="bullet"/>
      <w:lvlText w:val="o"/>
      <w:lvlJc w:val="left"/>
      <w:pPr>
        <w:tabs>
          <w:tab w:val="num" w:pos="1515"/>
        </w:tabs>
        <w:ind w:left="1515" w:hanging="360"/>
      </w:pPr>
      <w:rPr>
        <w:rFonts w:ascii="Courier New" w:hAnsi="Courier New" w:cs="Courier New" w:hint="default"/>
      </w:rPr>
    </w:lvl>
    <w:lvl w:ilvl="2" w:tplc="04070005" w:tentative="1">
      <w:start w:val="1"/>
      <w:numFmt w:val="bullet"/>
      <w:lvlText w:val=""/>
      <w:lvlJc w:val="left"/>
      <w:pPr>
        <w:tabs>
          <w:tab w:val="num" w:pos="2235"/>
        </w:tabs>
        <w:ind w:left="2235" w:hanging="360"/>
      </w:pPr>
      <w:rPr>
        <w:rFonts w:ascii="Wingdings" w:hAnsi="Wingdings" w:hint="default"/>
      </w:rPr>
    </w:lvl>
    <w:lvl w:ilvl="3" w:tplc="04070001" w:tentative="1">
      <w:start w:val="1"/>
      <w:numFmt w:val="bullet"/>
      <w:lvlText w:val=""/>
      <w:lvlJc w:val="left"/>
      <w:pPr>
        <w:tabs>
          <w:tab w:val="num" w:pos="2955"/>
        </w:tabs>
        <w:ind w:left="2955" w:hanging="360"/>
      </w:pPr>
      <w:rPr>
        <w:rFonts w:ascii="Symbol" w:hAnsi="Symbol" w:hint="default"/>
      </w:rPr>
    </w:lvl>
    <w:lvl w:ilvl="4" w:tplc="04070003" w:tentative="1">
      <w:start w:val="1"/>
      <w:numFmt w:val="bullet"/>
      <w:lvlText w:val="o"/>
      <w:lvlJc w:val="left"/>
      <w:pPr>
        <w:tabs>
          <w:tab w:val="num" w:pos="3675"/>
        </w:tabs>
        <w:ind w:left="3675" w:hanging="360"/>
      </w:pPr>
      <w:rPr>
        <w:rFonts w:ascii="Courier New" w:hAnsi="Courier New" w:cs="Courier New" w:hint="default"/>
      </w:rPr>
    </w:lvl>
    <w:lvl w:ilvl="5" w:tplc="04070005" w:tentative="1">
      <w:start w:val="1"/>
      <w:numFmt w:val="bullet"/>
      <w:lvlText w:val=""/>
      <w:lvlJc w:val="left"/>
      <w:pPr>
        <w:tabs>
          <w:tab w:val="num" w:pos="4395"/>
        </w:tabs>
        <w:ind w:left="4395" w:hanging="360"/>
      </w:pPr>
      <w:rPr>
        <w:rFonts w:ascii="Wingdings" w:hAnsi="Wingdings" w:hint="default"/>
      </w:rPr>
    </w:lvl>
    <w:lvl w:ilvl="6" w:tplc="04070001" w:tentative="1">
      <w:start w:val="1"/>
      <w:numFmt w:val="bullet"/>
      <w:lvlText w:val=""/>
      <w:lvlJc w:val="left"/>
      <w:pPr>
        <w:tabs>
          <w:tab w:val="num" w:pos="5115"/>
        </w:tabs>
        <w:ind w:left="5115" w:hanging="360"/>
      </w:pPr>
      <w:rPr>
        <w:rFonts w:ascii="Symbol" w:hAnsi="Symbol" w:hint="default"/>
      </w:rPr>
    </w:lvl>
    <w:lvl w:ilvl="7" w:tplc="04070003" w:tentative="1">
      <w:start w:val="1"/>
      <w:numFmt w:val="bullet"/>
      <w:lvlText w:val="o"/>
      <w:lvlJc w:val="left"/>
      <w:pPr>
        <w:tabs>
          <w:tab w:val="num" w:pos="5835"/>
        </w:tabs>
        <w:ind w:left="5835" w:hanging="360"/>
      </w:pPr>
      <w:rPr>
        <w:rFonts w:ascii="Courier New" w:hAnsi="Courier New" w:cs="Courier New" w:hint="default"/>
      </w:rPr>
    </w:lvl>
    <w:lvl w:ilvl="8" w:tplc="04070005" w:tentative="1">
      <w:start w:val="1"/>
      <w:numFmt w:val="bullet"/>
      <w:lvlText w:val=""/>
      <w:lvlJc w:val="left"/>
      <w:pPr>
        <w:tabs>
          <w:tab w:val="num" w:pos="6555"/>
        </w:tabs>
        <w:ind w:left="6555" w:hanging="360"/>
      </w:pPr>
      <w:rPr>
        <w:rFonts w:ascii="Wingdings" w:hAnsi="Wingdings" w:hint="default"/>
      </w:rPr>
    </w:lvl>
  </w:abstractNum>
  <w:abstractNum w:abstractNumId="7" w15:restartNumberingAfterBreak="0">
    <w:nsid w:val="566C2D57"/>
    <w:multiLevelType w:val="hybridMultilevel"/>
    <w:tmpl w:val="1FE29A3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42518D5"/>
    <w:multiLevelType w:val="hybridMultilevel"/>
    <w:tmpl w:val="97365700"/>
    <w:lvl w:ilvl="0" w:tplc="799825FC">
      <w:start w:val="1"/>
      <w:numFmt w:val="bullet"/>
      <w:pStyle w:val="FeststellungEmpfehlung"/>
      <w:lvlText w:val=""/>
      <w:lvlJc w:val="left"/>
      <w:pPr>
        <w:ind w:left="360" w:hanging="360"/>
      </w:pPr>
      <w:rPr>
        <w:rFonts w:ascii="Wingdings 3" w:hAnsi="Wingdings 3" w:hint="default"/>
        <w:b w:val="0"/>
        <w:i w:val="0"/>
        <w:color w:val="E95F47" w:themeColor="accent3"/>
        <w:sz w:val="2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2EC0C2D"/>
    <w:multiLevelType w:val="hybridMultilevel"/>
    <w:tmpl w:val="75DE59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3EA2E39"/>
    <w:multiLevelType w:val="multilevel"/>
    <w:tmpl w:val="879A9DEE"/>
    <w:lvl w:ilvl="0">
      <w:start w:val="1"/>
      <w:numFmt w:val="bullet"/>
      <w:lvlText w:val=""/>
      <w:lvlJc w:val="left"/>
      <w:pPr>
        <w:ind w:left="4052" w:hanging="360"/>
      </w:pPr>
      <w:rPr>
        <w:rFonts w:ascii="Symbol" w:hAnsi="Symbol" w:hint="default"/>
        <w:b w:val="0"/>
        <w:i w:val="0"/>
        <w:color w:val="E95F47" w:themeColor="accent3"/>
        <w:sz w:val="20"/>
      </w:rPr>
    </w:lvl>
    <w:lvl w:ilvl="1">
      <w:start w:val="1"/>
      <w:numFmt w:val="bullet"/>
      <w:lvlText w:val=""/>
      <w:lvlJc w:val="left"/>
      <w:pPr>
        <w:tabs>
          <w:tab w:val="num" w:pos="4542"/>
        </w:tabs>
        <w:ind w:left="4542" w:hanging="283"/>
      </w:pPr>
      <w:rPr>
        <w:rFonts w:ascii="Symbol" w:hAnsi="Symbol" w:hint="default"/>
        <w:color w:val="E95F47" w:themeColor="accent3"/>
      </w:rPr>
    </w:lvl>
    <w:lvl w:ilvl="2">
      <w:start w:val="1"/>
      <w:numFmt w:val="bullet"/>
      <w:lvlText w:val=""/>
      <w:lvlJc w:val="left"/>
      <w:pPr>
        <w:tabs>
          <w:tab w:val="num" w:pos="5110"/>
        </w:tabs>
        <w:ind w:left="5110" w:hanging="284"/>
      </w:pPr>
      <w:rPr>
        <w:rFonts w:ascii="Symbol" w:hAnsi="Symbol" w:hint="default"/>
        <w:color w:val="E95F47" w:themeColor="accent3"/>
      </w:rPr>
    </w:lvl>
    <w:lvl w:ilvl="3">
      <w:start w:val="1"/>
      <w:numFmt w:val="bullet"/>
      <w:lvlText w:val=""/>
      <w:lvlJc w:val="left"/>
      <w:pPr>
        <w:tabs>
          <w:tab w:val="num" w:pos="5677"/>
        </w:tabs>
        <w:ind w:left="5677" w:hanging="284"/>
      </w:pPr>
      <w:rPr>
        <w:rFonts w:ascii="Symbol" w:hAnsi="Symbol" w:hint="default"/>
        <w:color w:val="E95F47" w:themeColor="accent3"/>
      </w:rPr>
    </w:lvl>
    <w:lvl w:ilvl="4">
      <w:start w:val="1"/>
      <w:numFmt w:val="bullet"/>
      <w:lvlText w:val=""/>
      <w:lvlJc w:val="left"/>
      <w:pPr>
        <w:tabs>
          <w:tab w:val="num" w:pos="6244"/>
        </w:tabs>
        <w:ind w:left="6244" w:hanging="284"/>
      </w:pPr>
      <w:rPr>
        <w:rFonts w:ascii="Symbol" w:hAnsi="Symbol" w:hint="default"/>
        <w:color w:val="E95F47" w:themeColor="accent3"/>
      </w:rPr>
    </w:lvl>
    <w:lvl w:ilvl="5">
      <w:start w:val="1"/>
      <w:numFmt w:val="bullet"/>
      <w:lvlText w:val=""/>
      <w:lvlJc w:val="left"/>
      <w:pPr>
        <w:ind w:left="7728" w:hanging="360"/>
      </w:pPr>
      <w:rPr>
        <w:rFonts w:ascii="Wingdings" w:hAnsi="Wingdings" w:hint="default"/>
      </w:rPr>
    </w:lvl>
    <w:lvl w:ilvl="6">
      <w:start w:val="1"/>
      <w:numFmt w:val="bullet"/>
      <w:lvlText w:val=""/>
      <w:lvlJc w:val="left"/>
      <w:pPr>
        <w:ind w:left="8448" w:hanging="360"/>
      </w:pPr>
      <w:rPr>
        <w:rFonts w:ascii="Symbol" w:hAnsi="Symbol" w:hint="default"/>
      </w:rPr>
    </w:lvl>
    <w:lvl w:ilvl="7">
      <w:start w:val="1"/>
      <w:numFmt w:val="bullet"/>
      <w:lvlText w:val="o"/>
      <w:lvlJc w:val="left"/>
      <w:pPr>
        <w:ind w:left="9168" w:hanging="360"/>
      </w:pPr>
      <w:rPr>
        <w:rFonts w:ascii="Courier New" w:hAnsi="Courier New" w:cs="Courier New" w:hint="default"/>
      </w:rPr>
    </w:lvl>
    <w:lvl w:ilvl="8">
      <w:start w:val="1"/>
      <w:numFmt w:val="bullet"/>
      <w:lvlText w:val=""/>
      <w:lvlJc w:val="left"/>
      <w:pPr>
        <w:ind w:left="9888" w:hanging="360"/>
      </w:pPr>
      <w:rPr>
        <w:rFonts w:ascii="Wingdings" w:hAnsi="Wingdings" w:hint="default"/>
      </w:rPr>
    </w:lvl>
  </w:abstractNum>
  <w:abstractNum w:abstractNumId="11" w15:restartNumberingAfterBreak="0">
    <w:nsid w:val="7D600D91"/>
    <w:multiLevelType w:val="hybridMultilevel"/>
    <w:tmpl w:val="4EEE892A"/>
    <w:lvl w:ilvl="0" w:tplc="A4A620CC">
      <w:start w:val="1"/>
      <w:numFmt w:val="bullet"/>
      <w:pStyle w:val="berschrift2"/>
      <w:lvlText w:val=""/>
      <w:lvlJc w:val="left"/>
      <w:pPr>
        <w:ind w:left="-207" w:hanging="360"/>
      </w:pPr>
      <w:rPr>
        <w:rFonts w:ascii="Wingdings 3" w:hAnsi="Wingdings 3" w:hint="default"/>
        <w:b w:val="0"/>
        <w:i w:val="0"/>
        <w:color w:val="E95F47" w:themeColor="accent3"/>
        <w:sz w:val="4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5"/>
  </w:num>
  <w:num w:numId="2">
    <w:abstractNumId w:val="11"/>
  </w:num>
  <w:num w:numId="3">
    <w:abstractNumId w:val="8"/>
  </w:num>
  <w:num w:numId="4">
    <w:abstractNumId w:val="1"/>
  </w:num>
  <w:num w:numId="5">
    <w:abstractNumId w:val="0"/>
  </w:num>
  <w:num w:numId="6">
    <w:abstractNumId w:val="4"/>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10"/>
  </w:num>
  <w:num w:numId="10">
    <w:abstractNumId w:val="2"/>
  </w:num>
  <w:num w:numId="11">
    <w:abstractNumId w:val="7"/>
  </w:num>
  <w:num w:numId="12">
    <w:abstractNumId w:val="6"/>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attachedTemplate r:id="rId1"/>
  <w:trackRevisions/>
  <w:defaultTabStop w:val="709"/>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Vermerkinformation" w:val="Muster für die Erstellung einer DA Korruptionsprävention Mai 2016"/>
  </w:docVars>
  <w:rsids>
    <w:rsidRoot w:val="00713C38"/>
    <w:rsid w:val="00001805"/>
    <w:rsid w:val="00003004"/>
    <w:rsid w:val="0000306E"/>
    <w:rsid w:val="00004805"/>
    <w:rsid w:val="00005E78"/>
    <w:rsid w:val="000101EC"/>
    <w:rsid w:val="00010395"/>
    <w:rsid w:val="000109F2"/>
    <w:rsid w:val="00010D26"/>
    <w:rsid w:val="00011B49"/>
    <w:rsid w:val="000129F0"/>
    <w:rsid w:val="00015D9C"/>
    <w:rsid w:val="0001602B"/>
    <w:rsid w:val="000162ED"/>
    <w:rsid w:val="0001795B"/>
    <w:rsid w:val="00020428"/>
    <w:rsid w:val="00020716"/>
    <w:rsid w:val="0002130A"/>
    <w:rsid w:val="00022CA4"/>
    <w:rsid w:val="00023D21"/>
    <w:rsid w:val="00024056"/>
    <w:rsid w:val="00024AC5"/>
    <w:rsid w:val="00024CD4"/>
    <w:rsid w:val="00025F24"/>
    <w:rsid w:val="00030E94"/>
    <w:rsid w:val="00031D32"/>
    <w:rsid w:val="00031FDA"/>
    <w:rsid w:val="00033D78"/>
    <w:rsid w:val="00035652"/>
    <w:rsid w:val="0003582B"/>
    <w:rsid w:val="0004078D"/>
    <w:rsid w:val="00040B17"/>
    <w:rsid w:val="00040F77"/>
    <w:rsid w:val="000412B0"/>
    <w:rsid w:val="00042ADC"/>
    <w:rsid w:val="00043E21"/>
    <w:rsid w:val="00043EEC"/>
    <w:rsid w:val="00044202"/>
    <w:rsid w:val="00047191"/>
    <w:rsid w:val="000478B8"/>
    <w:rsid w:val="00052191"/>
    <w:rsid w:val="00052CFF"/>
    <w:rsid w:val="00054BA6"/>
    <w:rsid w:val="00055526"/>
    <w:rsid w:val="00056D37"/>
    <w:rsid w:val="00061453"/>
    <w:rsid w:val="0006151C"/>
    <w:rsid w:val="00062457"/>
    <w:rsid w:val="00064FF2"/>
    <w:rsid w:val="00065651"/>
    <w:rsid w:val="00065CB7"/>
    <w:rsid w:val="00066A57"/>
    <w:rsid w:val="00067B4B"/>
    <w:rsid w:val="0007096B"/>
    <w:rsid w:val="000722F7"/>
    <w:rsid w:val="00073160"/>
    <w:rsid w:val="00073948"/>
    <w:rsid w:val="00073FEB"/>
    <w:rsid w:val="00075C80"/>
    <w:rsid w:val="00077D40"/>
    <w:rsid w:val="0008018E"/>
    <w:rsid w:val="000807AD"/>
    <w:rsid w:val="00080D9A"/>
    <w:rsid w:val="00081AB6"/>
    <w:rsid w:val="00081EC1"/>
    <w:rsid w:val="0008343B"/>
    <w:rsid w:val="000865AB"/>
    <w:rsid w:val="00086BC5"/>
    <w:rsid w:val="00087D32"/>
    <w:rsid w:val="00090069"/>
    <w:rsid w:val="00090432"/>
    <w:rsid w:val="000939C6"/>
    <w:rsid w:val="000947F6"/>
    <w:rsid w:val="00094C74"/>
    <w:rsid w:val="00095EF6"/>
    <w:rsid w:val="00096900"/>
    <w:rsid w:val="000A0DA5"/>
    <w:rsid w:val="000A0DB8"/>
    <w:rsid w:val="000A28C8"/>
    <w:rsid w:val="000A33D3"/>
    <w:rsid w:val="000A437A"/>
    <w:rsid w:val="000A4D0C"/>
    <w:rsid w:val="000A716F"/>
    <w:rsid w:val="000B04F3"/>
    <w:rsid w:val="000B0ADD"/>
    <w:rsid w:val="000B0D38"/>
    <w:rsid w:val="000B1ADD"/>
    <w:rsid w:val="000B1BC7"/>
    <w:rsid w:val="000B2550"/>
    <w:rsid w:val="000B34B6"/>
    <w:rsid w:val="000B3698"/>
    <w:rsid w:val="000B6B10"/>
    <w:rsid w:val="000B6DEB"/>
    <w:rsid w:val="000C04CC"/>
    <w:rsid w:val="000C0E0C"/>
    <w:rsid w:val="000C10F3"/>
    <w:rsid w:val="000C117D"/>
    <w:rsid w:val="000C1356"/>
    <w:rsid w:val="000C34FD"/>
    <w:rsid w:val="000C5043"/>
    <w:rsid w:val="000C5117"/>
    <w:rsid w:val="000C5133"/>
    <w:rsid w:val="000C574A"/>
    <w:rsid w:val="000C6B9E"/>
    <w:rsid w:val="000D036A"/>
    <w:rsid w:val="000D0E1E"/>
    <w:rsid w:val="000D17C5"/>
    <w:rsid w:val="000D1B56"/>
    <w:rsid w:val="000D4B8D"/>
    <w:rsid w:val="000D6898"/>
    <w:rsid w:val="000D7411"/>
    <w:rsid w:val="000D7AC2"/>
    <w:rsid w:val="000E09FB"/>
    <w:rsid w:val="000E13CA"/>
    <w:rsid w:val="000E3462"/>
    <w:rsid w:val="000E36B1"/>
    <w:rsid w:val="000E3E61"/>
    <w:rsid w:val="000E4A56"/>
    <w:rsid w:val="000E4EAB"/>
    <w:rsid w:val="000E55FD"/>
    <w:rsid w:val="000E658F"/>
    <w:rsid w:val="000E6654"/>
    <w:rsid w:val="000E679A"/>
    <w:rsid w:val="000E6911"/>
    <w:rsid w:val="000F12A5"/>
    <w:rsid w:val="000F1A37"/>
    <w:rsid w:val="000F375D"/>
    <w:rsid w:val="000F4597"/>
    <w:rsid w:val="000F4C27"/>
    <w:rsid w:val="000F5489"/>
    <w:rsid w:val="000F5526"/>
    <w:rsid w:val="000F55D6"/>
    <w:rsid w:val="000F5FB9"/>
    <w:rsid w:val="000F73B6"/>
    <w:rsid w:val="000F7AF3"/>
    <w:rsid w:val="000F7CD3"/>
    <w:rsid w:val="0010095C"/>
    <w:rsid w:val="00101C74"/>
    <w:rsid w:val="00102369"/>
    <w:rsid w:val="00102718"/>
    <w:rsid w:val="00102A57"/>
    <w:rsid w:val="00102D7D"/>
    <w:rsid w:val="0010326D"/>
    <w:rsid w:val="00103CB9"/>
    <w:rsid w:val="0010443F"/>
    <w:rsid w:val="0010516E"/>
    <w:rsid w:val="00107A43"/>
    <w:rsid w:val="0011054D"/>
    <w:rsid w:val="0011059F"/>
    <w:rsid w:val="001109AF"/>
    <w:rsid w:val="00110A23"/>
    <w:rsid w:val="0011270E"/>
    <w:rsid w:val="00112B6A"/>
    <w:rsid w:val="0011757B"/>
    <w:rsid w:val="001175C9"/>
    <w:rsid w:val="0012008A"/>
    <w:rsid w:val="0012106D"/>
    <w:rsid w:val="0012136C"/>
    <w:rsid w:val="00121878"/>
    <w:rsid w:val="0012189C"/>
    <w:rsid w:val="001221F2"/>
    <w:rsid w:val="001228F1"/>
    <w:rsid w:val="00124FEA"/>
    <w:rsid w:val="00125BCB"/>
    <w:rsid w:val="00125F64"/>
    <w:rsid w:val="0012701C"/>
    <w:rsid w:val="00127E4D"/>
    <w:rsid w:val="001311AF"/>
    <w:rsid w:val="0013123D"/>
    <w:rsid w:val="00132F31"/>
    <w:rsid w:val="00133345"/>
    <w:rsid w:val="0013583F"/>
    <w:rsid w:val="001362E4"/>
    <w:rsid w:val="001364D2"/>
    <w:rsid w:val="00136C41"/>
    <w:rsid w:val="00136F1D"/>
    <w:rsid w:val="00137EF3"/>
    <w:rsid w:val="001409D3"/>
    <w:rsid w:val="00141739"/>
    <w:rsid w:val="00141EB4"/>
    <w:rsid w:val="00142749"/>
    <w:rsid w:val="001428AF"/>
    <w:rsid w:val="00143083"/>
    <w:rsid w:val="001430B1"/>
    <w:rsid w:val="00144EE1"/>
    <w:rsid w:val="0014537A"/>
    <w:rsid w:val="00145E38"/>
    <w:rsid w:val="00147D0D"/>
    <w:rsid w:val="001507AE"/>
    <w:rsid w:val="001516F8"/>
    <w:rsid w:val="00152528"/>
    <w:rsid w:val="00152587"/>
    <w:rsid w:val="0015268F"/>
    <w:rsid w:val="001543C2"/>
    <w:rsid w:val="0015511E"/>
    <w:rsid w:val="00156087"/>
    <w:rsid w:val="00156A53"/>
    <w:rsid w:val="00157468"/>
    <w:rsid w:val="00157962"/>
    <w:rsid w:val="00160407"/>
    <w:rsid w:val="00161251"/>
    <w:rsid w:val="00161CCA"/>
    <w:rsid w:val="001623EC"/>
    <w:rsid w:val="00162858"/>
    <w:rsid w:val="00164C00"/>
    <w:rsid w:val="00164D81"/>
    <w:rsid w:val="001650B1"/>
    <w:rsid w:val="00165129"/>
    <w:rsid w:val="001653AF"/>
    <w:rsid w:val="00165751"/>
    <w:rsid w:val="0016703F"/>
    <w:rsid w:val="00167EB7"/>
    <w:rsid w:val="00170086"/>
    <w:rsid w:val="001702CA"/>
    <w:rsid w:val="00170D06"/>
    <w:rsid w:val="00171283"/>
    <w:rsid w:val="00171751"/>
    <w:rsid w:val="00171A47"/>
    <w:rsid w:val="00173580"/>
    <w:rsid w:val="0017445C"/>
    <w:rsid w:val="00176BEE"/>
    <w:rsid w:val="00181299"/>
    <w:rsid w:val="001817F6"/>
    <w:rsid w:val="00181CA4"/>
    <w:rsid w:val="001820EF"/>
    <w:rsid w:val="0018273D"/>
    <w:rsid w:val="00182869"/>
    <w:rsid w:val="001828BA"/>
    <w:rsid w:val="00182EAA"/>
    <w:rsid w:val="00183FF9"/>
    <w:rsid w:val="001868E9"/>
    <w:rsid w:val="00186BB9"/>
    <w:rsid w:val="00195F9E"/>
    <w:rsid w:val="00196C4C"/>
    <w:rsid w:val="0019748E"/>
    <w:rsid w:val="00197655"/>
    <w:rsid w:val="001A0010"/>
    <w:rsid w:val="001A0D92"/>
    <w:rsid w:val="001A1003"/>
    <w:rsid w:val="001A17E1"/>
    <w:rsid w:val="001A1A83"/>
    <w:rsid w:val="001A35A5"/>
    <w:rsid w:val="001A41E1"/>
    <w:rsid w:val="001A4386"/>
    <w:rsid w:val="001A624D"/>
    <w:rsid w:val="001A6D3B"/>
    <w:rsid w:val="001A7A2D"/>
    <w:rsid w:val="001A7E40"/>
    <w:rsid w:val="001B021A"/>
    <w:rsid w:val="001B17ED"/>
    <w:rsid w:val="001B1D54"/>
    <w:rsid w:val="001B2E95"/>
    <w:rsid w:val="001B31E8"/>
    <w:rsid w:val="001B376A"/>
    <w:rsid w:val="001B3B0A"/>
    <w:rsid w:val="001B3D54"/>
    <w:rsid w:val="001B3EC8"/>
    <w:rsid w:val="001B5975"/>
    <w:rsid w:val="001B6C39"/>
    <w:rsid w:val="001C0374"/>
    <w:rsid w:val="001C05CB"/>
    <w:rsid w:val="001C0AAB"/>
    <w:rsid w:val="001C1E3D"/>
    <w:rsid w:val="001C1FAC"/>
    <w:rsid w:val="001C241B"/>
    <w:rsid w:val="001C2CC4"/>
    <w:rsid w:val="001C2FCE"/>
    <w:rsid w:val="001C4F78"/>
    <w:rsid w:val="001C5A76"/>
    <w:rsid w:val="001C6560"/>
    <w:rsid w:val="001C670C"/>
    <w:rsid w:val="001C674A"/>
    <w:rsid w:val="001C6867"/>
    <w:rsid w:val="001D1144"/>
    <w:rsid w:val="001D12E0"/>
    <w:rsid w:val="001D291F"/>
    <w:rsid w:val="001D3F66"/>
    <w:rsid w:val="001D42A7"/>
    <w:rsid w:val="001D5A33"/>
    <w:rsid w:val="001D7F84"/>
    <w:rsid w:val="001E0448"/>
    <w:rsid w:val="001E16FA"/>
    <w:rsid w:val="001E1763"/>
    <w:rsid w:val="001E178F"/>
    <w:rsid w:val="001E3314"/>
    <w:rsid w:val="001E410D"/>
    <w:rsid w:val="001E482E"/>
    <w:rsid w:val="001E5C1F"/>
    <w:rsid w:val="001E7F28"/>
    <w:rsid w:val="001F0051"/>
    <w:rsid w:val="001F13D9"/>
    <w:rsid w:val="001F2326"/>
    <w:rsid w:val="001F2458"/>
    <w:rsid w:val="001F2711"/>
    <w:rsid w:val="001F3401"/>
    <w:rsid w:val="001F3826"/>
    <w:rsid w:val="001F3E29"/>
    <w:rsid w:val="001F40DF"/>
    <w:rsid w:val="001F4A0F"/>
    <w:rsid w:val="001F5CBB"/>
    <w:rsid w:val="001F6675"/>
    <w:rsid w:val="001F6B78"/>
    <w:rsid w:val="001F6FE2"/>
    <w:rsid w:val="002037FD"/>
    <w:rsid w:val="00204487"/>
    <w:rsid w:val="00205474"/>
    <w:rsid w:val="00205FE1"/>
    <w:rsid w:val="00206512"/>
    <w:rsid w:val="002108EC"/>
    <w:rsid w:val="0021116D"/>
    <w:rsid w:val="0021183A"/>
    <w:rsid w:val="00212DFE"/>
    <w:rsid w:val="00213A1B"/>
    <w:rsid w:val="002142C6"/>
    <w:rsid w:val="00215787"/>
    <w:rsid w:val="002159E2"/>
    <w:rsid w:val="00215FE9"/>
    <w:rsid w:val="002162F7"/>
    <w:rsid w:val="002166B4"/>
    <w:rsid w:val="002172DC"/>
    <w:rsid w:val="00217731"/>
    <w:rsid w:val="00217DD1"/>
    <w:rsid w:val="00221999"/>
    <w:rsid w:val="00221DCC"/>
    <w:rsid w:val="00222352"/>
    <w:rsid w:val="002229F7"/>
    <w:rsid w:val="00225BDF"/>
    <w:rsid w:val="00226658"/>
    <w:rsid w:val="00226B61"/>
    <w:rsid w:val="00231CA5"/>
    <w:rsid w:val="002328F2"/>
    <w:rsid w:val="00235484"/>
    <w:rsid w:val="00235BA5"/>
    <w:rsid w:val="00235DBB"/>
    <w:rsid w:val="00236358"/>
    <w:rsid w:val="0023736D"/>
    <w:rsid w:val="002379D8"/>
    <w:rsid w:val="00240C27"/>
    <w:rsid w:val="00241BF5"/>
    <w:rsid w:val="00241BF7"/>
    <w:rsid w:val="0024212F"/>
    <w:rsid w:val="00242827"/>
    <w:rsid w:val="00242BC7"/>
    <w:rsid w:val="00243261"/>
    <w:rsid w:val="00243698"/>
    <w:rsid w:val="00243E1A"/>
    <w:rsid w:val="0024413E"/>
    <w:rsid w:val="00244EB4"/>
    <w:rsid w:val="0024568A"/>
    <w:rsid w:val="002467D3"/>
    <w:rsid w:val="00246869"/>
    <w:rsid w:val="00246DB0"/>
    <w:rsid w:val="0024799A"/>
    <w:rsid w:val="00250332"/>
    <w:rsid w:val="002517BA"/>
    <w:rsid w:val="00252841"/>
    <w:rsid w:val="002535EB"/>
    <w:rsid w:val="00253627"/>
    <w:rsid w:val="00255472"/>
    <w:rsid w:val="00256152"/>
    <w:rsid w:val="002568D6"/>
    <w:rsid w:val="00257313"/>
    <w:rsid w:val="002602CB"/>
    <w:rsid w:val="00260714"/>
    <w:rsid w:val="0026114E"/>
    <w:rsid w:val="00261B10"/>
    <w:rsid w:val="00261BDC"/>
    <w:rsid w:val="00263818"/>
    <w:rsid w:val="00265B94"/>
    <w:rsid w:val="0026603D"/>
    <w:rsid w:val="002664B6"/>
    <w:rsid w:val="00267122"/>
    <w:rsid w:val="002671ED"/>
    <w:rsid w:val="0027095D"/>
    <w:rsid w:val="0027108A"/>
    <w:rsid w:val="00272510"/>
    <w:rsid w:val="00272FD4"/>
    <w:rsid w:val="00273382"/>
    <w:rsid w:val="0027442E"/>
    <w:rsid w:val="00274531"/>
    <w:rsid w:val="00274624"/>
    <w:rsid w:val="00274E5B"/>
    <w:rsid w:val="0027543E"/>
    <w:rsid w:val="00275C97"/>
    <w:rsid w:val="00276751"/>
    <w:rsid w:val="00276F0A"/>
    <w:rsid w:val="00277206"/>
    <w:rsid w:val="0028173B"/>
    <w:rsid w:val="002828CC"/>
    <w:rsid w:val="00283C92"/>
    <w:rsid w:val="00285BB8"/>
    <w:rsid w:val="00287071"/>
    <w:rsid w:val="0028756E"/>
    <w:rsid w:val="002911CC"/>
    <w:rsid w:val="002946E6"/>
    <w:rsid w:val="002952AD"/>
    <w:rsid w:val="0029541D"/>
    <w:rsid w:val="00295A3A"/>
    <w:rsid w:val="00295AC9"/>
    <w:rsid w:val="00295BA8"/>
    <w:rsid w:val="00295DC0"/>
    <w:rsid w:val="00296D7D"/>
    <w:rsid w:val="002971B5"/>
    <w:rsid w:val="002A021A"/>
    <w:rsid w:val="002A0A7A"/>
    <w:rsid w:val="002A1476"/>
    <w:rsid w:val="002A18F9"/>
    <w:rsid w:val="002A3875"/>
    <w:rsid w:val="002A3953"/>
    <w:rsid w:val="002A3FAC"/>
    <w:rsid w:val="002A55C1"/>
    <w:rsid w:val="002A56C3"/>
    <w:rsid w:val="002A5800"/>
    <w:rsid w:val="002A66B0"/>
    <w:rsid w:val="002A757A"/>
    <w:rsid w:val="002B0167"/>
    <w:rsid w:val="002B05A6"/>
    <w:rsid w:val="002B0F48"/>
    <w:rsid w:val="002B3699"/>
    <w:rsid w:val="002B3841"/>
    <w:rsid w:val="002B46DA"/>
    <w:rsid w:val="002B47AB"/>
    <w:rsid w:val="002B4D70"/>
    <w:rsid w:val="002B5C3A"/>
    <w:rsid w:val="002B66DA"/>
    <w:rsid w:val="002C12A7"/>
    <w:rsid w:val="002C2BFF"/>
    <w:rsid w:val="002C31E3"/>
    <w:rsid w:val="002C34AD"/>
    <w:rsid w:val="002C352E"/>
    <w:rsid w:val="002C35A8"/>
    <w:rsid w:val="002C3FCA"/>
    <w:rsid w:val="002C44D7"/>
    <w:rsid w:val="002C4E1C"/>
    <w:rsid w:val="002C5448"/>
    <w:rsid w:val="002C6287"/>
    <w:rsid w:val="002C62B0"/>
    <w:rsid w:val="002C6BA9"/>
    <w:rsid w:val="002D0809"/>
    <w:rsid w:val="002D23E9"/>
    <w:rsid w:val="002D27B0"/>
    <w:rsid w:val="002D2B54"/>
    <w:rsid w:val="002D2E42"/>
    <w:rsid w:val="002D4AF6"/>
    <w:rsid w:val="002D4FBD"/>
    <w:rsid w:val="002D5A21"/>
    <w:rsid w:val="002D5B0A"/>
    <w:rsid w:val="002D790F"/>
    <w:rsid w:val="002D7BBF"/>
    <w:rsid w:val="002E0238"/>
    <w:rsid w:val="002E0DD6"/>
    <w:rsid w:val="002E0EFD"/>
    <w:rsid w:val="002E26CE"/>
    <w:rsid w:val="002E3215"/>
    <w:rsid w:val="002E3E8D"/>
    <w:rsid w:val="002E3F27"/>
    <w:rsid w:val="002E3FBB"/>
    <w:rsid w:val="002E5728"/>
    <w:rsid w:val="002E588C"/>
    <w:rsid w:val="002E5917"/>
    <w:rsid w:val="002E5CE5"/>
    <w:rsid w:val="002E5F55"/>
    <w:rsid w:val="002E6291"/>
    <w:rsid w:val="002E6B2C"/>
    <w:rsid w:val="002E7BC3"/>
    <w:rsid w:val="002F0267"/>
    <w:rsid w:val="002F0E71"/>
    <w:rsid w:val="002F1609"/>
    <w:rsid w:val="002F1DD8"/>
    <w:rsid w:val="002F2E0C"/>
    <w:rsid w:val="002F37D9"/>
    <w:rsid w:val="002F465E"/>
    <w:rsid w:val="002F4A11"/>
    <w:rsid w:val="002F4AAF"/>
    <w:rsid w:val="002F4FFC"/>
    <w:rsid w:val="002F52C9"/>
    <w:rsid w:val="002F68B3"/>
    <w:rsid w:val="002F6BE3"/>
    <w:rsid w:val="002F7040"/>
    <w:rsid w:val="002F77C4"/>
    <w:rsid w:val="00300057"/>
    <w:rsid w:val="003020B7"/>
    <w:rsid w:val="00302437"/>
    <w:rsid w:val="003024AA"/>
    <w:rsid w:val="00302CD0"/>
    <w:rsid w:val="003030F0"/>
    <w:rsid w:val="00304E1F"/>
    <w:rsid w:val="00305212"/>
    <w:rsid w:val="00310A7C"/>
    <w:rsid w:val="00310B02"/>
    <w:rsid w:val="0031233A"/>
    <w:rsid w:val="00312F27"/>
    <w:rsid w:val="00313992"/>
    <w:rsid w:val="00313D7E"/>
    <w:rsid w:val="00315E28"/>
    <w:rsid w:val="00315EB3"/>
    <w:rsid w:val="00316840"/>
    <w:rsid w:val="00316F7E"/>
    <w:rsid w:val="003176C1"/>
    <w:rsid w:val="00317728"/>
    <w:rsid w:val="003201F9"/>
    <w:rsid w:val="003206F1"/>
    <w:rsid w:val="003228B4"/>
    <w:rsid w:val="00323346"/>
    <w:rsid w:val="0032392E"/>
    <w:rsid w:val="00323A33"/>
    <w:rsid w:val="00323AE5"/>
    <w:rsid w:val="00324454"/>
    <w:rsid w:val="00324E74"/>
    <w:rsid w:val="00325406"/>
    <w:rsid w:val="0032583B"/>
    <w:rsid w:val="0032602B"/>
    <w:rsid w:val="0032709E"/>
    <w:rsid w:val="003270EC"/>
    <w:rsid w:val="00330D75"/>
    <w:rsid w:val="00332288"/>
    <w:rsid w:val="00332C4B"/>
    <w:rsid w:val="003334E5"/>
    <w:rsid w:val="003341AC"/>
    <w:rsid w:val="0033488E"/>
    <w:rsid w:val="003368DC"/>
    <w:rsid w:val="003412D8"/>
    <w:rsid w:val="0034248B"/>
    <w:rsid w:val="00342B5F"/>
    <w:rsid w:val="00343B25"/>
    <w:rsid w:val="0034549F"/>
    <w:rsid w:val="00346F8D"/>
    <w:rsid w:val="00347247"/>
    <w:rsid w:val="00351648"/>
    <w:rsid w:val="003526CC"/>
    <w:rsid w:val="00352E7D"/>
    <w:rsid w:val="00353CE7"/>
    <w:rsid w:val="00354082"/>
    <w:rsid w:val="003545B1"/>
    <w:rsid w:val="003555D4"/>
    <w:rsid w:val="003561CF"/>
    <w:rsid w:val="003566FE"/>
    <w:rsid w:val="003569DB"/>
    <w:rsid w:val="00356B8E"/>
    <w:rsid w:val="00356F0B"/>
    <w:rsid w:val="003579DB"/>
    <w:rsid w:val="00357AA8"/>
    <w:rsid w:val="00360ACC"/>
    <w:rsid w:val="00363957"/>
    <w:rsid w:val="00363BB5"/>
    <w:rsid w:val="00364DCA"/>
    <w:rsid w:val="00366505"/>
    <w:rsid w:val="00366886"/>
    <w:rsid w:val="00366DF1"/>
    <w:rsid w:val="003676EF"/>
    <w:rsid w:val="00370EB0"/>
    <w:rsid w:val="00371E13"/>
    <w:rsid w:val="00371E46"/>
    <w:rsid w:val="00371F5B"/>
    <w:rsid w:val="00372A1D"/>
    <w:rsid w:val="00374033"/>
    <w:rsid w:val="003754DC"/>
    <w:rsid w:val="00376459"/>
    <w:rsid w:val="00380299"/>
    <w:rsid w:val="003821A4"/>
    <w:rsid w:val="003829F8"/>
    <w:rsid w:val="0038344D"/>
    <w:rsid w:val="00383740"/>
    <w:rsid w:val="00383E49"/>
    <w:rsid w:val="003844AD"/>
    <w:rsid w:val="00384870"/>
    <w:rsid w:val="00386386"/>
    <w:rsid w:val="0038651B"/>
    <w:rsid w:val="00386EFC"/>
    <w:rsid w:val="003879D0"/>
    <w:rsid w:val="0039019A"/>
    <w:rsid w:val="003907B3"/>
    <w:rsid w:val="00391D8E"/>
    <w:rsid w:val="00392853"/>
    <w:rsid w:val="00392A85"/>
    <w:rsid w:val="003945A7"/>
    <w:rsid w:val="003953D2"/>
    <w:rsid w:val="0039592F"/>
    <w:rsid w:val="00395E93"/>
    <w:rsid w:val="0039653B"/>
    <w:rsid w:val="003969AE"/>
    <w:rsid w:val="00396CFF"/>
    <w:rsid w:val="00397455"/>
    <w:rsid w:val="00397B74"/>
    <w:rsid w:val="003A0F7B"/>
    <w:rsid w:val="003A3E85"/>
    <w:rsid w:val="003A3F0B"/>
    <w:rsid w:val="003A5D4F"/>
    <w:rsid w:val="003A659E"/>
    <w:rsid w:val="003A69CE"/>
    <w:rsid w:val="003B0888"/>
    <w:rsid w:val="003B1C05"/>
    <w:rsid w:val="003B262A"/>
    <w:rsid w:val="003B34BD"/>
    <w:rsid w:val="003B4267"/>
    <w:rsid w:val="003B4998"/>
    <w:rsid w:val="003B4C33"/>
    <w:rsid w:val="003B5453"/>
    <w:rsid w:val="003B608F"/>
    <w:rsid w:val="003B6216"/>
    <w:rsid w:val="003B62EF"/>
    <w:rsid w:val="003B679E"/>
    <w:rsid w:val="003B697B"/>
    <w:rsid w:val="003B6998"/>
    <w:rsid w:val="003B7A2A"/>
    <w:rsid w:val="003B7CAE"/>
    <w:rsid w:val="003C1589"/>
    <w:rsid w:val="003C1A20"/>
    <w:rsid w:val="003C1DBC"/>
    <w:rsid w:val="003C2128"/>
    <w:rsid w:val="003C319A"/>
    <w:rsid w:val="003C3A98"/>
    <w:rsid w:val="003C49E7"/>
    <w:rsid w:val="003C4E07"/>
    <w:rsid w:val="003C56FB"/>
    <w:rsid w:val="003C69DF"/>
    <w:rsid w:val="003C6A0F"/>
    <w:rsid w:val="003C7B7E"/>
    <w:rsid w:val="003D02B7"/>
    <w:rsid w:val="003D05E5"/>
    <w:rsid w:val="003D0D36"/>
    <w:rsid w:val="003D19FA"/>
    <w:rsid w:val="003D2273"/>
    <w:rsid w:val="003D2F71"/>
    <w:rsid w:val="003D31DA"/>
    <w:rsid w:val="003D3C77"/>
    <w:rsid w:val="003D3D20"/>
    <w:rsid w:val="003D4830"/>
    <w:rsid w:val="003D4B5C"/>
    <w:rsid w:val="003D5AF0"/>
    <w:rsid w:val="003D6686"/>
    <w:rsid w:val="003D68FA"/>
    <w:rsid w:val="003D6F3C"/>
    <w:rsid w:val="003E057D"/>
    <w:rsid w:val="003E104C"/>
    <w:rsid w:val="003E271B"/>
    <w:rsid w:val="003E2C1A"/>
    <w:rsid w:val="003E3274"/>
    <w:rsid w:val="003E5247"/>
    <w:rsid w:val="003E5727"/>
    <w:rsid w:val="003E6415"/>
    <w:rsid w:val="003E67BB"/>
    <w:rsid w:val="003E6D74"/>
    <w:rsid w:val="003E703B"/>
    <w:rsid w:val="003E7893"/>
    <w:rsid w:val="003E7B2B"/>
    <w:rsid w:val="003E7DF1"/>
    <w:rsid w:val="003F0F78"/>
    <w:rsid w:val="003F1B13"/>
    <w:rsid w:val="003F2835"/>
    <w:rsid w:val="003F48EF"/>
    <w:rsid w:val="003F5BCF"/>
    <w:rsid w:val="003F6203"/>
    <w:rsid w:val="003F632A"/>
    <w:rsid w:val="003F67A5"/>
    <w:rsid w:val="00400A48"/>
    <w:rsid w:val="00400C03"/>
    <w:rsid w:val="00400F70"/>
    <w:rsid w:val="00401180"/>
    <w:rsid w:val="00401208"/>
    <w:rsid w:val="004023C6"/>
    <w:rsid w:val="00402E15"/>
    <w:rsid w:val="004030AC"/>
    <w:rsid w:val="004037E9"/>
    <w:rsid w:val="004039A4"/>
    <w:rsid w:val="00404506"/>
    <w:rsid w:val="00404C95"/>
    <w:rsid w:val="00404E1A"/>
    <w:rsid w:val="004052AF"/>
    <w:rsid w:val="0040629E"/>
    <w:rsid w:val="00406D62"/>
    <w:rsid w:val="0040749A"/>
    <w:rsid w:val="0041044B"/>
    <w:rsid w:val="00411ACF"/>
    <w:rsid w:val="0041277E"/>
    <w:rsid w:val="00413085"/>
    <w:rsid w:val="00413797"/>
    <w:rsid w:val="00414EE6"/>
    <w:rsid w:val="004157E2"/>
    <w:rsid w:val="00415A2A"/>
    <w:rsid w:val="00415C2B"/>
    <w:rsid w:val="00415C70"/>
    <w:rsid w:val="004175F5"/>
    <w:rsid w:val="0042016F"/>
    <w:rsid w:val="004201C5"/>
    <w:rsid w:val="0042035A"/>
    <w:rsid w:val="00420698"/>
    <w:rsid w:val="004210DF"/>
    <w:rsid w:val="004213BA"/>
    <w:rsid w:val="00422499"/>
    <w:rsid w:val="004226F9"/>
    <w:rsid w:val="00422858"/>
    <w:rsid w:val="0042327E"/>
    <w:rsid w:val="0042377A"/>
    <w:rsid w:val="004242CF"/>
    <w:rsid w:val="00424C8F"/>
    <w:rsid w:val="00425492"/>
    <w:rsid w:val="004254C0"/>
    <w:rsid w:val="00425B70"/>
    <w:rsid w:val="00426054"/>
    <w:rsid w:val="004264C8"/>
    <w:rsid w:val="00426534"/>
    <w:rsid w:val="00427C5A"/>
    <w:rsid w:val="00427D4A"/>
    <w:rsid w:val="004301DB"/>
    <w:rsid w:val="004316FD"/>
    <w:rsid w:val="0043202A"/>
    <w:rsid w:val="004322B8"/>
    <w:rsid w:val="004324F0"/>
    <w:rsid w:val="00432FCE"/>
    <w:rsid w:val="004333C9"/>
    <w:rsid w:val="00433464"/>
    <w:rsid w:val="004336D8"/>
    <w:rsid w:val="0043413E"/>
    <w:rsid w:val="00434195"/>
    <w:rsid w:val="00434CE8"/>
    <w:rsid w:val="004354EE"/>
    <w:rsid w:val="004356D7"/>
    <w:rsid w:val="004356FB"/>
    <w:rsid w:val="00437E0B"/>
    <w:rsid w:val="004443CA"/>
    <w:rsid w:val="00444989"/>
    <w:rsid w:val="00445EA7"/>
    <w:rsid w:val="00446FD1"/>
    <w:rsid w:val="00447E90"/>
    <w:rsid w:val="004502A6"/>
    <w:rsid w:val="00450BAF"/>
    <w:rsid w:val="0045267C"/>
    <w:rsid w:val="004532B7"/>
    <w:rsid w:val="00454070"/>
    <w:rsid w:val="0045417B"/>
    <w:rsid w:val="004546A7"/>
    <w:rsid w:val="00454732"/>
    <w:rsid w:val="00455A09"/>
    <w:rsid w:val="00456788"/>
    <w:rsid w:val="004568FB"/>
    <w:rsid w:val="00456BFC"/>
    <w:rsid w:val="004573AD"/>
    <w:rsid w:val="00457D81"/>
    <w:rsid w:val="00460157"/>
    <w:rsid w:val="004614E4"/>
    <w:rsid w:val="00461C13"/>
    <w:rsid w:val="004620E6"/>
    <w:rsid w:val="0046285D"/>
    <w:rsid w:val="00462AD1"/>
    <w:rsid w:val="004634D2"/>
    <w:rsid w:val="00463632"/>
    <w:rsid w:val="0046371B"/>
    <w:rsid w:val="00463758"/>
    <w:rsid w:val="004639DC"/>
    <w:rsid w:val="00463D8F"/>
    <w:rsid w:val="00464EC0"/>
    <w:rsid w:val="004658FB"/>
    <w:rsid w:val="00465E9B"/>
    <w:rsid w:val="00466FD5"/>
    <w:rsid w:val="00470502"/>
    <w:rsid w:val="00471452"/>
    <w:rsid w:val="00472FA8"/>
    <w:rsid w:val="00473397"/>
    <w:rsid w:val="00473A82"/>
    <w:rsid w:val="00473E94"/>
    <w:rsid w:val="004749B6"/>
    <w:rsid w:val="0048041A"/>
    <w:rsid w:val="00480E04"/>
    <w:rsid w:val="00481637"/>
    <w:rsid w:val="004819A6"/>
    <w:rsid w:val="00482602"/>
    <w:rsid w:val="00482DDF"/>
    <w:rsid w:val="0048338F"/>
    <w:rsid w:val="00484DD5"/>
    <w:rsid w:val="004857E2"/>
    <w:rsid w:val="004865F0"/>
    <w:rsid w:val="0048783A"/>
    <w:rsid w:val="00487957"/>
    <w:rsid w:val="00490A86"/>
    <w:rsid w:val="004914BA"/>
    <w:rsid w:val="00491B62"/>
    <w:rsid w:val="00491BC7"/>
    <w:rsid w:val="00493592"/>
    <w:rsid w:val="00494098"/>
    <w:rsid w:val="00494ACE"/>
    <w:rsid w:val="00496243"/>
    <w:rsid w:val="004969AC"/>
    <w:rsid w:val="00496A7E"/>
    <w:rsid w:val="00496B9C"/>
    <w:rsid w:val="00496C74"/>
    <w:rsid w:val="00497C5E"/>
    <w:rsid w:val="004A0473"/>
    <w:rsid w:val="004A1170"/>
    <w:rsid w:val="004A16D4"/>
    <w:rsid w:val="004A25B3"/>
    <w:rsid w:val="004A29F9"/>
    <w:rsid w:val="004A322D"/>
    <w:rsid w:val="004A3445"/>
    <w:rsid w:val="004A3728"/>
    <w:rsid w:val="004A3B99"/>
    <w:rsid w:val="004A40AA"/>
    <w:rsid w:val="004A46E2"/>
    <w:rsid w:val="004A7480"/>
    <w:rsid w:val="004A777C"/>
    <w:rsid w:val="004A7C5E"/>
    <w:rsid w:val="004B2415"/>
    <w:rsid w:val="004B287B"/>
    <w:rsid w:val="004B4139"/>
    <w:rsid w:val="004B4DE3"/>
    <w:rsid w:val="004B4FF6"/>
    <w:rsid w:val="004B50CA"/>
    <w:rsid w:val="004B5C58"/>
    <w:rsid w:val="004B6B37"/>
    <w:rsid w:val="004B74E0"/>
    <w:rsid w:val="004C0033"/>
    <w:rsid w:val="004C06AE"/>
    <w:rsid w:val="004C09BA"/>
    <w:rsid w:val="004C2132"/>
    <w:rsid w:val="004C271E"/>
    <w:rsid w:val="004C2894"/>
    <w:rsid w:val="004C3B68"/>
    <w:rsid w:val="004C3F09"/>
    <w:rsid w:val="004C457D"/>
    <w:rsid w:val="004C47D2"/>
    <w:rsid w:val="004C589C"/>
    <w:rsid w:val="004C599C"/>
    <w:rsid w:val="004C5C20"/>
    <w:rsid w:val="004C63A1"/>
    <w:rsid w:val="004C7774"/>
    <w:rsid w:val="004C7A6B"/>
    <w:rsid w:val="004C7BEE"/>
    <w:rsid w:val="004D0382"/>
    <w:rsid w:val="004D1088"/>
    <w:rsid w:val="004D3639"/>
    <w:rsid w:val="004D3DB3"/>
    <w:rsid w:val="004D5160"/>
    <w:rsid w:val="004D54C3"/>
    <w:rsid w:val="004D6FD5"/>
    <w:rsid w:val="004D7B9F"/>
    <w:rsid w:val="004D7CBB"/>
    <w:rsid w:val="004D7E2D"/>
    <w:rsid w:val="004D7E32"/>
    <w:rsid w:val="004E02FE"/>
    <w:rsid w:val="004E04DF"/>
    <w:rsid w:val="004E0B9C"/>
    <w:rsid w:val="004E1C93"/>
    <w:rsid w:val="004E1CCE"/>
    <w:rsid w:val="004E3E01"/>
    <w:rsid w:val="004E47E6"/>
    <w:rsid w:val="004E4A78"/>
    <w:rsid w:val="004E7338"/>
    <w:rsid w:val="004E7B04"/>
    <w:rsid w:val="004E7C82"/>
    <w:rsid w:val="004F24D8"/>
    <w:rsid w:val="004F408E"/>
    <w:rsid w:val="004F41BE"/>
    <w:rsid w:val="004F524E"/>
    <w:rsid w:val="004F567D"/>
    <w:rsid w:val="004F5AFA"/>
    <w:rsid w:val="004F5C93"/>
    <w:rsid w:val="004F631A"/>
    <w:rsid w:val="004F7FA7"/>
    <w:rsid w:val="0050112A"/>
    <w:rsid w:val="00501EF2"/>
    <w:rsid w:val="00502FD0"/>
    <w:rsid w:val="00503B10"/>
    <w:rsid w:val="005042AF"/>
    <w:rsid w:val="00504A90"/>
    <w:rsid w:val="005061C2"/>
    <w:rsid w:val="00506649"/>
    <w:rsid w:val="00506A40"/>
    <w:rsid w:val="00506EC3"/>
    <w:rsid w:val="00507297"/>
    <w:rsid w:val="00507700"/>
    <w:rsid w:val="00510A16"/>
    <w:rsid w:val="00510FDA"/>
    <w:rsid w:val="0051184A"/>
    <w:rsid w:val="00511EA0"/>
    <w:rsid w:val="0051274E"/>
    <w:rsid w:val="0051472F"/>
    <w:rsid w:val="005154DE"/>
    <w:rsid w:val="005162E8"/>
    <w:rsid w:val="00521CCC"/>
    <w:rsid w:val="00521F89"/>
    <w:rsid w:val="00522A91"/>
    <w:rsid w:val="005246ED"/>
    <w:rsid w:val="005256C5"/>
    <w:rsid w:val="00525C36"/>
    <w:rsid w:val="00526073"/>
    <w:rsid w:val="00526645"/>
    <w:rsid w:val="00526800"/>
    <w:rsid w:val="00527502"/>
    <w:rsid w:val="00527546"/>
    <w:rsid w:val="005277E5"/>
    <w:rsid w:val="00527A73"/>
    <w:rsid w:val="005301DA"/>
    <w:rsid w:val="00530C4B"/>
    <w:rsid w:val="00532678"/>
    <w:rsid w:val="00532A62"/>
    <w:rsid w:val="0053300D"/>
    <w:rsid w:val="0053458A"/>
    <w:rsid w:val="00534F75"/>
    <w:rsid w:val="0053768B"/>
    <w:rsid w:val="00537C1D"/>
    <w:rsid w:val="00540371"/>
    <w:rsid w:val="00541DA6"/>
    <w:rsid w:val="005425F2"/>
    <w:rsid w:val="00542D22"/>
    <w:rsid w:val="00543F47"/>
    <w:rsid w:val="00544538"/>
    <w:rsid w:val="0054563B"/>
    <w:rsid w:val="00546C3D"/>
    <w:rsid w:val="00550A55"/>
    <w:rsid w:val="00551B82"/>
    <w:rsid w:val="00551D1B"/>
    <w:rsid w:val="0055252B"/>
    <w:rsid w:val="00552FF6"/>
    <w:rsid w:val="005537B9"/>
    <w:rsid w:val="00554506"/>
    <w:rsid w:val="00555BC8"/>
    <w:rsid w:val="005568B4"/>
    <w:rsid w:val="00556F58"/>
    <w:rsid w:val="00557D26"/>
    <w:rsid w:val="005601AC"/>
    <w:rsid w:val="00560360"/>
    <w:rsid w:val="0056087A"/>
    <w:rsid w:val="00560F9F"/>
    <w:rsid w:val="00562616"/>
    <w:rsid w:val="0056464A"/>
    <w:rsid w:val="0056503C"/>
    <w:rsid w:val="00565D03"/>
    <w:rsid w:val="00565EAF"/>
    <w:rsid w:val="00566041"/>
    <w:rsid w:val="005664C6"/>
    <w:rsid w:val="00566BF2"/>
    <w:rsid w:val="00567AAF"/>
    <w:rsid w:val="00567CB3"/>
    <w:rsid w:val="005702E8"/>
    <w:rsid w:val="005703B0"/>
    <w:rsid w:val="005704D6"/>
    <w:rsid w:val="00570532"/>
    <w:rsid w:val="00570889"/>
    <w:rsid w:val="00570A40"/>
    <w:rsid w:val="00570F80"/>
    <w:rsid w:val="005717F3"/>
    <w:rsid w:val="00571AE8"/>
    <w:rsid w:val="00574128"/>
    <w:rsid w:val="0057423A"/>
    <w:rsid w:val="0057757A"/>
    <w:rsid w:val="005778D3"/>
    <w:rsid w:val="0058169A"/>
    <w:rsid w:val="0058212C"/>
    <w:rsid w:val="005835DD"/>
    <w:rsid w:val="0058364E"/>
    <w:rsid w:val="0058583D"/>
    <w:rsid w:val="0058762D"/>
    <w:rsid w:val="00587A57"/>
    <w:rsid w:val="00590003"/>
    <w:rsid w:val="00590375"/>
    <w:rsid w:val="005908D6"/>
    <w:rsid w:val="00590914"/>
    <w:rsid w:val="00590E4F"/>
    <w:rsid w:val="00591070"/>
    <w:rsid w:val="005911E4"/>
    <w:rsid w:val="0059580E"/>
    <w:rsid w:val="00595A73"/>
    <w:rsid w:val="005960AD"/>
    <w:rsid w:val="005971F7"/>
    <w:rsid w:val="005A063F"/>
    <w:rsid w:val="005A0CD8"/>
    <w:rsid w:val="005A24FE"/>
    <w:rsid w:val="005A263B"/>
    <w:rsid w:val="005A3ACC"/>
    <w:rsid w:val="005A48E8"/>
    <w:rsid w:val="005A58CB"/>
    <w:rsid w:val="005A5C41"/>
    <w:rsid w:val="005A5F8C"/>
    <w:rsid w:val="005A682B"/>
    <w:rsid w:val="005A79D7"/>
    <w:rsid w:val="005A7CA1"/>
    <w:rsid w:val="005B331C"/>
    <w:rsid w:val="005B3792"/>
    <w:rsid w:val="005B3BAA"/>
    <w:rsid w:val="005B3BF8"/>
    <w:rsid w:val="005B3E85"/>
    <w:rsid w:val="005B4459"/>
    <w:rsid w:val="005B6AE6"/>
    <w:rsid w:val="005B7090"/>
    <w:rsid w:val="005B7272"/>
    <w:rsid w:val="005B7E7D"/>
    <w:rsid w:val="005C2772"/>
    <w:rsid w:val="005C29BA"/>
    <w:rsid w:val="005C3F23"/>
    <w:rsid w:val="005C716E"/>
    <w:rsid w:val="005D0358"/>
    <w:rsid w:val="005D0680"/>
    <w:rsid w:val="005D1335"/>
    <w:rsid w:val="005D1C33"/>
    <w:rsid w:val="005D238C"/>
    <w:rsid w:val="005D3403"/>
    <w:rsid w:val="005D5AC8"/>
    <w:rsid w:val="005D636B"/>
    <w:rsid w:val="005D6D93"/>
    <w:rsid w:val="005D6E97"/>
    <w:rsid w:val="005D7171"/>
    <w:rsid w:val="005D7B22"/>
    <w:rsid w:val="005D7EA8"/>
    <w:rsid w:val="005D7F1B"/>
    <w:rsid w:val="005E3C84"/>
    <w:rsid w:val="005E40F9"/>
    <w:rsid w:val="005E496D"/>
    <w:rsid w:val="005E4A82"/>
    <w:rsid w:val="005E51EE"/>
    <w:rsid w:val="005E5261"/>
    <w:rsid w:val="005E5680"/>
    <w:rsid w:val="005E5AA6"/>
    <w:rsid w:val="005E5E93"/>
    <w:rsid w:val="005E6916"/>
    <w:rsid w:val="005E702D"/>
    <w:rsid w:val="005E7905"/>
    <w:rsid w:val="005F00D2"/>
    <w:rsid w:val="005F0FD7"/>
    <w:rsid w:val="005F110E"/>
    <w:rsid w:val="005F1265"/>
    <w:rsid w:val="005F1E8B"/>
    <w:rsid w:val="005F2315"/>
    <w:rsid w:val="005F3036"/>
    <w:rsid w:val="005F31AF"/>
    <w:rsid w:val="005F37CE"/>
    <w:rsid w:val="005F383A"/>
    <w:rsid w:val="005F3BBA"/>
    <w:rsid w:val="005F487A"/>
    <w:rsid w:val="005F506A"/>
    <w:rsid w:val="005F7D54"/>
    <w:rsid w:val="00600BD7"/>
    <w:rsid w:val="00600E47"/>
    <w:rsid w:val="0060204D"/>
    <w:rsid w:val="00603528"/>
    <w:rsid w:val="00603774"/>
    <w:rsid w:val="00604508"/>
    <w:rsid w:val="00606395"/>
    <w:rsid w:val="00606EAE"/>
    <w:rsid w:val="006074C0"/>
    <w:rsid w:val="006116E7"/>
    <w:rsid w:val="00611ED4"/>
    <w:rsid w:val="00612B0F"/>
    <w:rsid w:val="006131C4"/>
    <w:rsid w:val="00613538"/>
    <w:rsid w:val="00613A40"/>
    <w:rsid w:val="0061427C"/>
    <w:rsid w:val="006145F7"/>
    <w:rsid w:val="006161DA"/>
    <w:rsid w:val="0061667C"/>
    <w:rsid w:val="00616F86"/>
    <w:rsid w:val="00617314"/>
    <w:rsid w:val="00621015"/>
    <w:rsid w:val="0062139B"/>
    <w:rsid w:val="0062211F"/>
    <w:rsid w:val="0062229E"/>
    <w:rsid w:val="006224EB"/>
    <w:rsid w:val="006225A4"/>
    <w:rsid w:val="00624285"/>
    <w:rsid w:val="00625A76"/>
    <w:rsid w:val="00626470"/>
    <w:rsid w:val="00626788"/>
    <w:rsid w:val="00626D17"/>
    <w:rsid w:val="00627B8B"/>
    <w:rsid w:val="00627F50"/>
    <w:rsid w:val="006307D3"/>
    <w:rsid w:val="00630E84"/>
    <w:rsid w:val="006313A3"/>
    <w:rsid w:val="00631521"/>
    <w:rsid w:val="00631CF4"/>
    <w:rsid w:val="0063288B"/>
    <w:rsid w:val="0063289E"/>
    <w:rsid w:val="0063453D"/>
    <w:rsid w:val="00634815"/>
    <w:rsid w:val="006356C5"/>
    <w:rsid w:val="006358B4"/>
    <w:rsid w:val="006361B4"/>
    <w:rsid w:val="0063711F"/>
    <w:rsid w:val="00637959"/>
    <w:rsid w:val="00640193"/>
    <w:rsid w:val="00640904"/>
    <w:rsid w:val="00641A20"/>
    <w:rsid w:val="00642211"/>
    <w:rsid w:val="006429C1"/>
    <w:rsid w:val="00642A4E"/>
    <w:rsid w:val="00642E68"/>
    <w:rsid w:val="00643F1B"/>
    <w:rsid w:val="00644379"/>
    <w:rsid w:val="00645158"/>
    <w:rsid w:val="00646FCE"/>
    <w:rsid w:val="00650D9C"/>
    <w:rsid w:val="00651D8F"/>
    <w:rsid w:val="0065414F"/>
    <w:rsid w:val="00654316"/>
    <w:rsid w:val="006545C4"/>
    <w:rsid w:val="00654CD9"/>
    <w:rsid w:val="0065582A"/>
    <w:rsid w:val="00655E71"/>
    <w:rsid w:val="00655E92"/>
    <w:rsid w:val="0065625E"/>
    <w:rsid w:val="006571C9"/>
    <w:rsid w:val="00657618"/>
    <w:rsid w:val="00657938"/>
    <w:rsid w:val="00657A74"/>
    <w:rsid w:val="0066143E"/>
    <w:rsid w:val="006633D7"/>
    <w:rsid w:val="00663E0F"/>
    <w:rsid w:val="00664239"/>
    <w:rsid w:val="00664572"/>
    <w:rsid w:val="00664BFF"/>
    <w:rsid w:val="00665DC3"/>
    <w:rsid w:val="00666317"/>
    <w:rsid w:val="006667F3"/>
    <w:rsid w:val="00666B9B"/>
    <w:rsid w:val="00670146"/>
    <w:rsid w:val="00670E78"/>
    <w:rsid w:val="00670F1A"/>
    <w:rsid w:val="0067192A"/>
    <w:rsid w:val="006719F7"/>
    <w:rsid w:val="00671CC2"/>
    <w:rsid w:val="006731E2"/>
    <w:rsid w:val="00673451"/>
    <w:rsid w:val="00674524"/>
    <w:rsid w:val="00675936"/>
    <w:rsid w:val="00676A9D"/>
    <w:rsid w:val="00677919"/>
    <w:rsid w:val="00677B9F"/>
    <w:rsid w:val="00680A03"/>
    <w:rsid w:val="00680CA8"/>
    <w:rsid w:val="00680CDC"/>
    <w:rsid w:val="0068114C"/>
    <w:rsid w:val="00682AD4"/>
    <w:rsid w:val="0068316D"/>
    <w:rsid w:val="0068349C"/>
    <w:rsid w:val="0068375C"/>
    <w:rsid w:val="00684EAF"/>
    <w:rsid w:val="00685CE7"/>
    <w:rsid w:val="00685E03"/>
    <w:rsid w:val="006862ED"/>
    <w:rsid w:val="006865F1"/>
    <w:rsid w:val="00686CAC"/>
    <w:rsid w:val="006909B4"/>
    <w:rsid w:val="00692248"/>
    <w:rsid w:val="00692E90"/>
    <w:rsid w:val="00692EAB"/>
    <w:rsid w:val="00693789"/>
    <w:rsid w:val="006941CE"/>
    <w:rsid w:val="00695267"/>
    <w:rsid w:val="00695C42"/>
    <w:rsid w:val="00696153"/>
    <w:rsid w:val="00696175"/>
    <w:rsid w:val="006A0231"/>
    <w:rsid w:val="006A0DDE"/>
    <w:rsid w:val="006A1431"/>
    <w:rsid w:val="006A1EB0"/>
    <w:rsid w:val="006A2076"/>
    <w:rsid w:val="006A2C1A"/>
    <w:rsid w:val="006A38B1"/>
    <w:rsid w:val="006A3C6D"/>
    <w:rsid w:val="006A3F2D"/>
    <w:rsid w:val="006A45E8"/>
    <w:rsid w:val="006A4A31"/>
    <w:rsid w:val="006A60BD"/>
    <w:rsid w:val="006A6748"/>
    <w:rsid w:val="006A6CDD"/>
    <w:rsid w:val="006B16EA"/>
    <w:rsid w:val="006B3517"/>
    <w:rsid w:val="006B3B62"/>
    <w:rsid w:val="006B3DD7"/>
    <w:rsid w:val="006B3ED5"/>
    <w:rsid w:val="006B41C7"/>
    <w:rsid w:val="006B4252"/>
    <w:rsid w:val="006B4352"/>
    <w:rsid w:val="006B4BE1"/>
    <w:rsid w:val="006C0442"/>
    <w:rsid w:val="006C0A7E"/>
    <w:rsid w:val="006C2057"/>
    <w:rsid w:val="006C2B26"/>
    <w:rsid w:val="006C309C"/>
    <w:rsid w:val="006C454F"/>
    <w:rsid w:val="006C53B7"/>
    <w:rsid w:val="006C6AA9"/>
    <w:rsid w:val="006C6CB8"/>
    <w:rsid w:val="006C704D"/>
    <w:rsid w:val="006D0812"/>
    <w:rsid w:val="006D0E46"/>
    <w:rsid w:val="006D129A"/>
    <w:rsid w:val="006D1751"/>
    <w:rsid w:val="006D23D6"/>
    <w:rsid w:val="006D30FC"/>
    <w:rsid w:val="006D3744"/>
    <w:rsid w:val="006D37E8"/>
    <w:rsid w:val="006D3AC0"/>
    <w:rsid w:val="006D4102"/>
    <w:rsid w:val="006D44DC"/>
    <w:rsid w:val="006D5C1D"/>
    <w:rsid w:val="006E058C"/>
    <w:rsid w:val="006E1C10"/>
    <w:rsid w:val="006E212F"/>
    <w:rsid w:val="006E246C"/>
    <w:rsid w:val="006E2F3C"/>
    <w:rsid w:val="006E324C"/>
    <w:rsid w:val="006E3B62"/>
    <w:rsid w:val="006E4C73"/>
    <w:rsid w:val="006E5CF2"/>
    <w:rsid w:val="006F1266"/>
    <w:rsid w:val="006F19A2"/>
    <w:rsid w:val="006F25EF"/>
    <w:rsid w:val="006F26A2"/>
    <w:rsid w:val="006F2815"/>
    <w:rsid w:val="006F2E38"/>
    <w:rsid w:val="006F535A"/>
    <w:rsid w:val="006F54BC"/>
    <w:rsid w:val="006F5851"/>
    <w:rsid w:val="006F5F48"/>
    <w:rsid w:val="006F68CA"/>
    <w:rsid w:val="006F6F1F"/>
    <w:rsid w:val="00700C83"/>
    <w:rsid w:val="00701A6B"/>
    <w:rsid w:val="00704660"/>
    <w:rsid w:val="00704B98"/>
    <w:rsid w:val="00705F51"/>
    <w:rsid w:val="00706012"/>
    <w:rsid w:val="00706BA8"/>
    <w:rsid w:val="00707F0E"/>
    <w:rsid w:val="00712CB2"/>
    <w:rsid w:val="007138D1"/>
    <w:rsid w:val="00713C38"/>
    <w:rsid w:val="00714446"/>
    <w:rsid w:val="0071463C"/>
    <w:rsid w:val="007158DA"/>
    <w:rsid w:val="0071629B"/>
    <w:rsid w:val="00716447"/>
    <w:rsid w:val="00716803"/>
    <w:rsid w:val="00716CC8"/>
    <w:rsid w:val="0071758E"/>
    <w:rsid w:val="00720E27"/>
    <w:rsid w:val="0072138A"/>
    <w:rsid w:val="007213ED"/>
    <w:rsid w:val="007216C8"/>
    <w:rsid w:val="007220E4"/>
    <w:rsid w:val="00722133"/>
    <w:rsid w:val="00722284"/>
    <w:rsid w:val="007233DF"/>
    <w:rsid w:val="007238FD"/>
    <w:rsid w:val="00723A1D"/>
    <w:rsid w:val="0072415B"/>
    <w:rsid w:val="00725692"/>
    <w:rsid w:val="007266EC"/>
    <w:rsid w:val="0072676C"/>
    <w:rsid w:val="00726B0E"/>
    <w:rsid w:val="00731736"/>
    <w:rsid w:val="00732407"/>
    <w:rsid w:val="007326D9"/>
    <w:rsid w:val="007329F1"/>
    <w:rsid w:val="0073318C"/>
    <w:rsid w:val="00733363"/>
    <w:rsid w:val="0073350C"/>
    <w:rsid w:val="00733E23"/>
    <w:rsid w:val="007344D7"/>
    <w:rsid w:val="00735FF9"/>
    <w:rsid w:val="00737519"/>
    <w:rsid w:val="007401C5"/>
    <w:rsid w:val="007404BA"/>
    <w:rsid w:val="007425DC"/>
    <w:rsid w:val="00743619"/>
    <w:rsid w:val="007441D8"/>
    <w:rsid w:val="00744D40"/>
    <w:rsid w:val="00745CE3"/>
    <w:rsid w:val="00747219"/>
    <w:rsid w:val="00751314"/>
    <w:rsid w:val="00751F4F"/>
    <w:rsid w:val="007524F6"/>
    <w:rsid w:val="00752779"/>
    <w:rsid w:val="0075319E"/>
    <w:rsid w:val="00753315"/>
    <w:rsid w:val="00753F1D"/>
    <w:rsid w:val="007542A6"/>
    <w:rsid w:val="0075583A"/>
    <w:rsid w:val="00755873"/>
    <w:rsid w:val="00757318"/>
    <w:rsid w:val="0075749F"/>
    <w:rsid w:val="007600E7"/>
    <w:rsid w:val="0076055E"/>
    <w:rsid w:val="00764D39"/>
    <w:rsid w:val="007654F4"/>
    <w:rsid w:val="007656D2"/>
    <w:rsid w:val="00765710"/>
    <w:rsid w:val="007672B6"/>
    <w:rsid w:val="007672F3"/>
    <w:rsid w:val="007725A9"/>
    <w:rsid w:val="007737DD"/>
    <w:rsid w:val="0077392F"/>
    <w:rsid w:val="00773DA0"/>
    <w:rsid w:val="0077450D"/>
    <w:rsid w:val="00774543"/>
    <w:rsid w:val="00774C65"/>
    <w:rsid w:val="00775746"/>
    <w:rsid w:val="0077621F"/>
    <w:rsid w:val="00776757"/>
    <w:rsid w:val="00776DBA"/>
    <w:rsid w:val="00777EBF"/>
    <w:rsid w:val="00777EF2"/>
    <w:rsid w:val="00781092"/>
    <w:rsid w:val="0078170C"/>
    <w:rsid w:val="00781A7F"/>
    <w:rsid w:val="00781D97"/>
    <w:rsid w:val="0078208D"/>
    <w:rsid w:val="00782CBE"/>
    <w:rsid w:val="007834D2"/>
    <w:rsid w:val="007836EE"/>
    <w:rsid w:val="007840AC"/>
    <w:rsid w:val="0078429A"/>
    <w:rsid w:val="0078449C"/>
    <w:rsid w:val="0078548A"/>
    <w:rsid w:val="007859D0"/>
    <w:rsid w:val="00786034"/>
    <w:rsid w:val="0078694A"/>
    <w:rsid w:val="007876BB"/>
    <w:rsid w:val="00787BD4"/>
    <w:rsid w:val="00790424"/>
    <w:rsid w:val="00794998"/>
    <w:rsid w:val="00795A72"/>
    <w:rsid w:val="00795E91"/>
    <w:rsid w:val="007962D8"/>
    <w:rsid w:val="007964BA"/>
    <w:rsid w:val="007A0EFF"/>
    <w:rsid w:val="007A128E"/>
    <w:rsid w:val="007A1849"/>
    <w:rsid w:val="007A18D2"/>
    <w:rsid w:val="007A1F1D"/>
    <w:rsid w:val="007A20C2"/>
    <w:rsid w:val="007A2598"/>
    <w:rsid w:val="007A26AE"/>
    <w:rsid w:val="007A2D85"/>
    <w:rsid w:val="007A35AC"/>
    <w:rsid w:val="007A49DA"/>
    <w:rsid w:val="007A5A8B"/>
    <w:rsid w:val="007A7487"/>
    <w:rsid w:val="007A767A"/>
    <w:rsid w:val="007B094B"/>
    <w:rsid w:val="007B0DB3"/>
    <w:rsid w:val="007B1329"/>
    <w:rsid w:val="007B1D48"/>
    <w:rsid w:val="007B39A3"/>
    <w:rsid w:val="007B3ACE"/>
    <w:rsid w:val="007B3F47"/>
    <w:rsid w:val="007B3F5D"/>
    <w:rsid w:val="007B4017"/>
    <w:rsid w:val="007B4BBE"/>
    <w:rsid w:val="007B5DDF"/>
    <w:rsid w:val="007B63F5"/>
    <w:rsid w:val="007B6C38"/>
    <w:rsid w:val="007B73A1"/>
    <w:rsid w:val="007B76A1"/>
    <w:rsid w:val="007C00F6"/>
    <w:rsid w:val="007C0E34"/>
    <w:rsid w:val="007C1A92"/>
    <w:rsid w:val="007C1FAD"/>
    <w:rsid w:val="007C2206"/>
    <w:rsid w:val="007C2554"/>
    <w:rsid w:val="007C2CBD"/>
    <w:rsid w:val="007C5167"/>
    <w:rsid w:val="007C530E"/>
    <w:rsid w:val="007C670A"/>
    <w:rsid w:val="007C6CF8"/>
    <w:rsid w:val="007C76C0"/>
    <w:rsid w:val="007D0288"/>
    <w:rsid w:val="007D130B"/>
    <w:rsid w:val="007D30BE"/>
    <w:rsid w:val="007D3B4F"/>
    <w:rsid w:val="007D3C11"/>
    <w:rsid w:val="007D4637"/>
    <w:rsid w:val="007D50BD"/>
    <w:rsid w:val="007D532C"/>
    <w:rsid w:val="007D5616"/>
    <w:rsid w:val="007D5788"/>
    <w:rsid w:val="007D67D9"/>
    <w:rsid w:val="007D71A0"/>
    <w:rsid w:val="007D7A7A"/>
    <w:rsid w:val="007D7FF9"/>
    <w:rsid w:val="007E0DC7"/>
    <w:rsid w:val="007E12DF"/>
    <w:rsid w:val="007E1377"/>
    <w:rsid w:val="007E18C8"/>
    <w:rsid w:val="007E1E35"/>
    <w:rsid w:val="007E24F8"/>
    <w:rsid w:val="007E2C01"/>
    <w:rsid w:val="007E35EB"/>
    <w:rsid w:val="007E50E5"/>
    <w:rsid w:val="007E5AF6"/>
    <w:rsid w:val="007E5B46"/>
    <w:rsid w:val="007E77F0"/>
    <w:rsid w:val="007F023E"/>
    <w:rsid w:val="007F0409"/>
    <w:rsid w:val="007F06B3"/>
    <w:rsid w:val="007F08E7"/>
    <w:rsid w:val="007F0DFA"/>
    <w:rsid w:val="007F1DD0"/>
    <w:rsid w:val="007F2B20"/>
    <w:rsid w:val="007F2BAC"/>
    <w:rsid w:val="007F34F5"/>
    <w:rsid w:val="007F3854"/>
    <w:rsid w:val="007F3EFC"/>
    <w:rsid w:val="007F409D"/>
    <w:rsid w:val="007F5AEE"/>
    <w:rsid w:val="007F614E"/>
    <w:rsid w:val="007F7306"/>
    <w:rsid w:val="0080069E"/>
    <w:rsid w:val="00801300"/>
    <w:rsid w:val="00802893"/>
    <w:rsid w:val="0080320C"/>
    <w:rsid w:val="008036E2"/>
    <w:rsid w:val="00803837"/>
    <w:rsid w:val="00804432"/>
    <w:rsid w:val="00804484"/>
    <w:rsid w:val="008046AF"/>
    <w:rsid w:val="00804795"/>
    <w:rsid w:val="00805299"/>
    <w:rsid w:val="00806AE0"/>
    <w:rsid w:val="00806FBC"/>
    <w:rsid w:val="008109EA"/>
    <w:rsid w:val="00811474"/>
    <w:rsid w:val="00811682"/>
    <w:rsid w:val="00811A29"/>
    <w:rsid w:val="00811C2E"/>
    <w:rsid w:val="008121C0"/>
    <w:rsid w:val="00813218"/>
    <w:rsid w:val="008136EE"/>
    <w:rsid w:val="0081492C"/>
    <w:rsid w:val="00814A23"/>
    <w:rsid w:val="00814FBA"/>
    <w:rsid w:val="00816306"/>
    <w:rsid w:val="00816669"/>
    <w:rsid w:val="008179C4"/>
    <w:rsid w:val="008179D2"/>
    <w:rsid w:val="00817D27"/>
    <w:rsid w:val="00821381"/>
    <w:rsid w:val="008215B6"/>
    <w:rsid w:val="00821FE4"/>
    <w:rsid w:val="00822677"/>
    <w:rsid w:val="008230C5"/>
    <w:rsid w:val="0082326E"/>
    <w:rsid w:val="0082328D"/>
    <w:rsid w:val="00823B7A"/>
    <w:rsid w:val="00824447"/>
    <w:rsid w:val="0082510E"/>
    <w:rsid w:val="008256EB"/>
    <w:rsid w:val="0082578E"/>
    <w:rsid w:val="008269A9"/>
    <w:rsid w:val="0083068D"/>
    <w:rsid w:val="008308A7"/>
    <w:rsid w:val="00830D55"/>
    <w:rsid w:val="0083345F"/>
    <w:rsid w:val="008334CD"/>
    <w:rsid w:val="00833B3C"/>
    <w:rsid w:val="00834AE0"/>
    <w:rsid w:val="00834D4F"/>
    <w:rsid w:val="008350BB"/>
    <w:rsid w:val="0083653B"/>
    <w:rsid w:val="00836DBA"/>
    <w:rsid w:val="00836E08"/>
    <w:rsid w:val="00840D24"/>
    <w:rsid w:val="0084192D"/>
    <w:rsid w:val="00841B4F"/>
    <w:rsid w:val="0084212C"/>
    <w:rsid w:val="00842843"/>
    <w:rsid w:val="008434D8"/>
    <w:rsid w:val="0084389E"/>
    <w:rsid w:val="0084390E"/>
    <w:rsid w:val="00843985"/>
    <w:rsid w:val="008444E4"/>
    <w:rsid w:val="00845415"/>
    <w:rsid w:val="00845423"/>
    <w:rsid w:val="00845B23"/>
    <w:rsid w:val="00846E2D"/>
    <w:rsid w:val="0085148F"/>
    <w:rsid w:val="00852524"/>
    <w:rsid w:val="008526E5"/>
    <w:rsid w:val="00852712"/>
    <w:rsid w:val="00854C7D"/>
    <w:rsid w:val="00860039"/>
    <w:rsid w:val="0086063C"/>
    <w:rsid w:val="008617E4"/>
    <w:rsid w:val="0086433A"/>
    <w:rsid w:val="00864A67"/>
    <w:rsid w:val="00865584"/>
    <w:rsid w:val="00865A63"/>
    <w:rsid w:val="00865B42"/>
    <w:rsid w:val="00865F05"/>
    <w:rsid w:val="00867970"/>
    <w:rsid w:val="00867AD2"/>
    <w:rsid w:val="0087125D"/>
    <w:rsid w:val="00871932"/>
    <w:rsid w:val="00871BAA"/>
    <w:rsid w:val="00871F7B"/>
    <w:rsid w:val="0087221B"/>
    <w:rsid w:val="00873B0F"/>
    <w:rsid w:val="00875371"/>
    <w:rsid w:val="00876476"/>
    <w:rsid w:val="00877FCB"/>
    <w:rsid w:val="00880685"/>
    <w:rsid w:val="00880797"/>
    <w:rsid w:val="00880815"/>
    <w:rsid w:val="00880E21"/>
    <w:rsid w:val="00882EB6"/>
    <w:rsid w:val="0088324A"/>
    <w:rsid w:val="0088394E"/>
    <w:rsid w:val="00884455"/>
    <w:rsid w:val="008854B7"/>
    <w:rsid w:val="008860F3"/>
    <w:rsid w:val="00890862"/>
    <w:rsid w:val="008911E0"/>
    <w:rsid w:val="0089202B"/>
    <w:rsid w:val="00892BDE"/>
    <w:rsid w:val="00893230"/>
    <w:rsid w:val="00895412"/>
    <w:rsid w:val="00895CF1"/>
    <w:rsid w:val="00896A2C"/>
    <w:rsid w:val="008973C8"/>
    <w:rsid w:val="008A314F"/>
    <w:rsid w:val="008A316D"/>
    <w:rsid w:val="008A3A5A"/>
    <w:rsid w:val="008A472D"/>
    <w:rsid w:val="008A4987"/>
    <w:rsid w:val="008A528E"/>
    <w:rsid w:val="008A5304"/>
    <w:rsid w:val="008A5E8A"/>
    <w:rsid w:val="008A6CDC"/>
    <w:rsid w:val="008B0344"/>
    <w:rsid w:val="008B1280"/>
    <w:rsid w:val="008B161A"/>
    <w:rsid w:val="008B2134"/>
    <w:rsid w:val="008B2ECE"/>
    <w:rsid w:val="008B3BF7"/>
    <w:rsid w:val="008B3CA4"/>
    <w:rsid w:val="008B3DB8"/>
    <w:rsid w:val="008B46EF"/>
    <w:rsid w:val="008B4BF4"/>
    <w:rsid w:val="008B6DAD"/>
    <w:rsid w:val="008B79D5"/>
    <w:rsid w:val="008C0206"/>
    <w:rsid w:val="008C1692"/>
    <w:rsid w:val="008C1A9A"/>
    <w:rsid w:val="008C2860"/>
    <w:rsid w:val="008C41D2"/>
    <w:rsid w:val="008C5B9D"/>
    <w:rsid w:val="008C5C8E"/>
    <w:rsid w:val="008C6597"/>
    <w:rsid w:val="008C7E47"/>
    <w:rsid w:val="008C7F54"/>
    <w:rsid w:val="008D096F"/>
    <w:rsid w:val="008D09D4"/>
    <w:rsid w:val="008D0A01"/>
    <w:rsid w:val="008D0AD8"/>
    <w:rsid w:val="008D0F99"/>
    <w:rsid w:val="008D109B"/>
    <w:rsid w:val="008D1D3B"/>
    <w:rsid w:val="008D406E"/>
    <w:rsid w:val="008D43CE"/>
    <w:rsid w:val="008D45C3"/>
    <w:rsid w:val="008D4CAC"/>
    <w:rsid w:val="008D4EDD"/>
    <w:rsid w:val="008D570B"/>
    <w:rsid w:val="008D628B"/>
    <w:rsid w:val="008D6CCE"/>
    <w:rsid w:val="008D78F5"/>
    <w:rsid w:val="008E0900"/>
    <w:rsid w:val="008E1133"/>
    <w:rsid w:val="008E1BBC"/>
    <w:rsid w:val="008E3184"/>
    <w:rsid w:val="008E32DC"/>
    <w:rsid w:val="008E363F"/>
    <w:rsid w:val="008E3ED6"/>
    <w:rsid w:val="008F0034"/>
    <w:rsid w:val="008F0BE3"/>
    <w:rsid w:val="008F2F15"/>
    <w:rsid w:val="008F34A1"/>
    <w:rsid w:val="008F3EDA"/>
    <w:rsid w:val="008F4E69"/>
    <w:rsid w:val="008F511D"/>
    <w:rsid w:val="008F52F7"/>
    <w:rsid w:val="008F537B"/>
    <w:rsid w:val="008F7193"/>
    <w:rsid w:val="008F7465"/>
    <w:rsid w:val="0090021A"/>
    <w:rsid w:val="0090199B"/>
    <w:rsid w:val="009019A3"/>
    <w:rsid w:val="00902E6E"/>
    <w:rsid w:val="00903685"/>
    <w:rsid w:val="00903B3D"/>
    <w:rsid w:val="00904226"/>
    <w:rsid w:val="009053B0"/>
    <w:rsid w:val="0090642E"/>
    <w:rsid w:val="00906D3D"/>
    <w:rsid w:val="0090719C"/>
    <w:rsid w:val="00907924"/>
    <w:rsid w:val="00907CFF"/>
    <w:rsid w:val="009104E5"/>
    <w:rsid w:val="00910D02"/>
    <w:rsid w:val="009114FC"/>
    <w:rsid w:val="0091178C"/>
    <w:rsid w:val="00913A10"/>
    <w:rsid w:val="00914153"/>
    <w:rsid w:val="00915E2A"/>
    <w:rsid w:val="0091765C"/>
    <w:rsid w:val="00920569"/>
    <w:rsid w:val="009217E4"/>
    <w:rsid w:val="0092198B"/>
    <w:rsid w:val="00923B30"/>
    <w:rsid w:val="00926406"/>
    <w:rsid w:val="009301B6"/>
    <w:rsid w:val="00930745"/>
    <w:rsid w:val="00930CBF"/>
    <w:rsid w:val="0093238E"/>
    <w:rsid w:val="00932C73"/>
    <w:rsid w:val="00933072"/>
    <w:rsid w:val="00934A2F"/>
    <w:rsid w:val="00935138"/>
    <w:rsid w:val="00935356"/>
    <w:rsid w:val="009356E9"/>
    <w:rsid w:val="0093700F"/>
    <w:rsid w:val="009374E2"/>
    <w:rsid w:val="0093791E"/>
    <w:rsid w:val="00940595"/>
    <w:rsid w:val="00940B71"/>
    <w:rsid w:val="00941042"/>
    <w:rsid w:val="00941621"/>
    <w:rsid w:val="009430C9"/>
    <w:rsid w:val="009448D1"/>
    <w:rsid w:val="0094492D"/>
    <w:rsid w:val="009451ED"/>
    <w:rsid w:val="00945367"/>
    <w:rsid w:val="00946684"/>
    <w:rsid w:val="0094774B"/>
    <w:rsid w:val="00947A1F"/>
    <w:rsid w:val="00947C8F"/>
    <w:rsid w:val="009500A3"/>
    <w:rsid w:val="00955739"/>
    <w:rsid w:val="0095773E"/>
    <w:rsid w:val="00957F6A"/>
    <w:rsid w:val="009607FB"/>
    <w:rsid w:val="00961CED"/>
    <w:rsid w:val="009627FD"/>
    <w:rsid w:val="009664AC"/>
    <w:rsid w:val="009673EF"/>
    <w:rsid w:val="00970DC8"/>
    <w:rsid w:val="00971F4F"/>
    <w:rsid w:val="00972A99"/>
    <w:rsid w:val="00972D0D"/>
    <w:rsid w:val="00973170"/>
    <w:rsid w:val="009749D8"/>
    <w:rsid w:val="00976549"/>
    <w:rsid w:val="00977A65"/>
    <w:rsid w:val="0098042E"/>
    <w:rsid w:val="0098385D"/>
    <w:rsid w:val="00983AC4"/>
    <w:rsid w:val="00983C20"/>
    <w:rsid w:val="009841EE"/>
    <w:rsid w:val="00984D7A"/>
    <w:rsid w:val="009850B0"/>
    <w:rsid w:val="00985D06"/>
    <w:rsid w:val="009860C1"/>
    <w:rsid w:val="00986351"/>
    <w:rsid w:val="00986EBC"/>
    <w:rsid w:val="009875FF"/>
    <w:rsid w:val="0099045D"/>
    <w:rsid w:val="00990A54"/>
    <w:rsid w:val="00990C2C"/>
    <w:rsid w:val="00990F38"/>
    <w:rsid w:val="00991501"/>
    <w:rsid w:val="00993069"/>
    <w:rsid w:val="0099318D"/>
    <w:rsid w:val="009932C1"/>
    <w:rsid w:val="00993814"/>
    <w:rsid w:val="009940D4"/>
    <w:rsid w:val="00995C01"/>
    <w:rsid w:val="009964D9"/>
    <w:rsid w:val="00996D87"/>
    <w:rsid w:val="00996DF8"/>
    <w:rsid w:val="009A1B8C"/>
    <w:rsid w:val="009A3192"/>
    <w:rsid w:val="009A3217"/>
    <w:rsid w:val="009A464D"/>
    <w:rsid w:val="009A4DDC"/>
    <w:rsid w:val="009A4FF7"/>
    <w:rsid w:val="009A6103"/>
    <w:rsid w:val="009B017A"/>
    <w:rsid w:val="009B1D5B"/>
    <w:rsid w:val="009B2052"/>
    <w:rsid w:val="009B3229"/>
    <w:rsid w:val="009B38D7"/>
    <w:rsid w:val="009B4049"/>
    <w:rsid w:val="009B411D"/>
    <w:rsid w:val="009B4B51"/>
    <w:rsid w:val="009B4D8F"/>
    <w:rsid w:val="009B522D"/>
    <w:rsid w:val="009B5588"/>
    <w:rsid w:val="009B5865"/>
    <w:rsid w:val="009B6026"/>
    <w:rsid w:val="009B67C3"/>
    <w:rsid w:val="009B6820"/>
    <w:rsid w:val="009B78F3"/>
    <w:rsid w:val="009B7935"/>
    <w:rsid w:val="009C1773"/>
    <w:rsid w:val="009C1FBF"/>
    <w:rsid w:val="009C2F15"/>
    <w:rsid w:val="009C5575"/>
    <w:rsid w:val="009C6BC4"/>
    <w:rsid w:val="009C7DDA"/>
    <w:rsid w:val="009D02C5"/>
    <w:rsid w:val="009D031A"/>
    <w:rsid w:val="009D0C73"/>
    <w:rsid w:val="009D1FB6"/>
    <w:rsid w:val="009D20D9"/>
    <w:rsid w:val="009D222B"/>
    <w:rsid w:val="009D260F"/>
    <w:rsid w:val="009D3486"/>
    <w:rsid w:val="009D4BDB"/>
    <w:rsid w:val="009D4E28"/>
    <w:rsid w:val="009D5A10"/>
    <w:rsid w:val="009D5B88"/>
    <w:rsid w:val="009D6819"/>
    <w:rsid w:val="009D6FDB"/>
    <w:rsid w:val="009D7ACF"/>
    <w:rsid w:val="009D7C40"/>
    <w:rsid w:val="009D7F19"/>
    <w:rsid w:val="009E6B15"/>
    <w:rsid w:val="009E6C7C"/>
    <w:rsid w:val="009E762B"/>
    <w:rsid w:val="009F3B99"/>
    <w:rsid w:val="009F49A6"/>
    <w:rsid w:val="009F50D9"/>
    <w:rsid w:val="009F5477"/>
    <w:rsid w:val="009F63AE"/>
    <w:rsid w:val="009F6DDA"/>
    <w:rsid w:val="009F7364"/>
    <w:rsid w:val="00A01182"/>
    <w:rsid w:val="00A011CD"/>
    <w:rsid w:val="00A02461"/>
    <w:rsid w:val="00A0246A"/>
    <w:rsid w:val="00A03C0A"/>
    <w:rsid w:val="00A03EA8"/>
    <w:rsid w:val="00A049D0"/>
    <w:rsid w:val="00A04B6E"/>
    <w:rsid w:val="00A05BFC"/>
    <w:rsid w:val="00A06A65"/>
    <w:rsid w:val="00A108FD"/>
    <w:rsid w:val="00A1129A"/>
    <w:rsid w:val="00A1174F"/>
    <w:rsid w:val="00A11B69"/>
    <w:rsid w:val="00A13EEB"/>
    <w:rsid w:val="00A14623"/>
    <w:rsid w:val="00A15758"/>
    <w:rsid w:val="00A1679C"/>
    <w:rsid w:val="00A169C6"/>
    <w:rsid w:val="00A17226"/>
    <w:rsid w:val="00A172DF"/>
    <w:rsid w:val="00A20CB9"/>
    <w:rsid w:val="00A217E6"/>
    <w:rsid w:val="00A221C3"/>
    <w:rsid w:val="00A232C3"/>
    <w:rsid w:val="00A24069"/>
    <w:rsid w:val="00A243BF"/>
    <w:rsid w:val="00A25B88"/>
    <w:rsid w:val="00A26F15"/>
    <w:rsid w:val="00A272D7"/>
    <w:rsid w:val="00A27D05"/>
    <w:rsid w:val="00A27DFF"/>
    <w:rsid w:val="00A27E77"/>
    <w:rsid w:val="00A3048C"/>
    <w:rsid w:val="00A30E10"/>
    <w:rsid w:val="00A317CA"/>
    <w:rsid w:val="00A33C2A"/>
    <w:rsid w:val="00A3419F"/>
    <w:rsid w:val="00A341D2"/>
    <w:rsid w:val="00A35904"/>
    <w:rsid w:val="00A36B75"/>
    <w:rsid w:val="00A36F63"/>
    <w:rsid w:val="00A37A40"/>
    <w:rsid w:val="00A40116"/>
    <w:rsid w:val="00A40261"/>
    <w:rsid w:val="00A41221"/>
    <w:rsid w:val="00A414B5"/>
    <w:rsid w:val="00A417B7"/>
    <w:rsid w:val="00A41A3A"/>
    <w:rsid w:val="00A421F5"/>
    <w:rsid w:val="00A42EDE"/>
    <w:rsid w:val="00A43756"/>
    <w:rsid w:val="00A43E30"/>
    <w:rsid w:val="00A44866"/>
    <w:rsid w:val="00A44B40"/>
    <w:rsid w:val="00A46484"/>
    <w:rsid w:val="00A473BE"/>
    <w:rsid w:val="00A510FE"/>
    <w:rsid w:val="00A51C7C"/>
    <w:rsid w:val="00A53307"/>
    <w:rsid w:val="00A544E5"/>
    <w:rsid w:val="00A54DEE"/>
    <w:rsid w:val="00A54E5A"/>
    <w:rsid w:val="00A55766"/>
    <w:rsid w:val="00A55D73"/>
    <w:rsid w:val="00A563E4"/>
    <w:rsid w:val="00A564BE"/>
    <w:rsid w:val="00A566C7"/>
    <w:rsid w:val="00A56F16"/>
    <w:rsid w:val="00A6107F"/>
    <w:rsid w:val="00A61595"/>
    <w:rsid w:val="00A61FD9"/>
    <w:rsid w:val="00A63CB0"/>
    <w:rsid w:val="00A64E63"/>
    <w:rsid w:val="00A6532B"/>
    <w:rsid w:val="00A65420"/>
    <w:rsid w:val="00A65AEA"/>
    <w:rsid w:val="00A666DE"/>
    <w:rsid w:val="00A66720"/>
    <w:rsid w:val="00A66B61"/>
    <w:rsid w:val="00A71024"/>
    <w:rsid w:val="00A72573"/>
    <w:rsid w:val="00A72779"/>
    <w:rsid w:val="00A730E7"/>
    <w:rsid w:val="00A7374C"/>
    <w:rsid w:val="00A75802"/>
    <w:rsid w:val="00A75DFD"/>
    <w:rsid w:val="00A774F1"/>
    <w:rsid w:val="00A7757D"/>
    <w:rsid w:val="00A80C87"/>
    <w:rsid w:val="00A8218A"/>
    <w:rsid w:val="00A8270D"/>
    <w:rsid w:val="00A8531C"/>
    <w:rsid w:val="00A86756"/>
    <w:rsid w:val="00A90BDA"/>
    <w:rsid w:val="00A947F3"/>
    <w:rsid w:val="00A95C79"/>
    <w:rsid w:val="00A964DD"/>
    <w:rsid w:val="00A96AEB"/>
    <w:rsid w:val="00A97244"/>
    <w:rsid w:val="00AA0DBA"/>
    <w:rsid w:val="00AA206C"/>
    <w:rsid w:val="00AA29E4"/>
    <w:rsid w:val="00AA3D7F"/>
    <w:rsid w:val="00AA43FC"/>
    <w:rsid w:val="00AA45A8"/>
    <w:rsid w:val="00AA58FA"/>
    <w:rsid w:val="00AA5BF8"/>
    <w:rsid w:val="00AA68B8"/>
    <w:rsid w:val="00AA7044"/>
    <w:rsid w:val="00AA716B"/>
    <w:rsid w:val="00AA758B"/>
    <w:rsid w:val="00AA785D"/>
    <w:rsid w:val="00AA7F7F"/>
    <w:rsid w:val="00AB1129"/>
    <w:rsid w:val="00AB2723"/>
    <w:rsid w:val="00AB4172"/>
    <w:rsid w:val="00AB6F24"/>
    <w:rsid w:val="00AB7B78"/>
    <w:rsid w:val="00AC05B2"/>
    <w:rsid w:val="00AC090F"/>
    <w:rsid w:val="00AC20DE"/>
    <w:rsid w:val="00AC2255"/>
    <w:rsid w:val="00AC3B47"/>
    <w:rsid w:val="00AC4160"/>
    <w:rsid w:val="00AC4F2C"/>
    <w:rsid w:val="00AC6081"/>
    <w:rsid w:val="00AC708D"/>
    <w:rsid w:val="00AC7869"/>
    <w:rsid w:val="00AD107B"/>
    <w:rsid w:val="00AD16A3"/>
    <w:rsid w:val="00AD1BB0"/>
    <w:rsid w:val="00AD2B3D"/>
    <w:rsid w:val="00AD2CFC"/>
    <w:rsid w:val="00AD43B8"/>
    <w:rsid w:val="00AD4DC8"/>
    <w:rsid w:val="00AD5428"/>
    <w:rsid w:val="00AD5513"/>
    <w:rsid w:val="00AD760A"/>
    <w:rsid w:val="00AE0170"/>
    <w:rsid w:val="00AE0ED3"/>
    <w:rsid w:val="00AE0F3C"/>
    <w:rsid w:val="00AE2638"/>
    <w:rsid w:val="00AE27CB"/>
    <w:rsid w:val="00AE3087"/>
    <w:rsid w:val="00AE6539"/>
    <w:rsid w:val="00AE6F46"/>
    <w:rsid w:val="00AE7090"/>
    <w:rsid w:val="00AE7244"/>
    <w:rsid w:val="00AE74C9"/>
    <w:rsid w:val="00AE78BA"/>
    <w:rsid w:val="00AF1082"/>
    <w:rsid w:val="00AF15CE"/>
    <w:rsid w:val="00AF2EE4"/>
    <w:rsid w:val="00AF4E60"/>
    <w:rsid w:val="00AF55E3"/>
    <w:rsid w:val="00AF588E"/>
    <w:rsid w:val="00AF5C93"/>
    <w:rsid w:val="00AF5FE6"/>
    <w:rsid w:val="00AF60B9"/>
    <w:rsid w:val="00AF6158"/>
    <w:rsid w:val="00AF6D5A"/>
    <w:rsid w:val="00AF724A"/>
    <w:rsid w:val="00AF79D5"/>
    <w:rsid w:val="00AF7B42"/>
    <w:rsid w:val="00B0049A"/>
    <w:rsid w:val="00B0141E"/>
    <w:rsid w:val="00B036A2"/>
    <w:rsid w:val="00B03D30"/>
    <w:rsid w:val="00B06ECA"/>
    <w:rsid w:val="00B11352"/>
    <w:rsid w:val="00B11391"/>
    <w:rsid w:val="00B115BA"/>
    <w:rsid w:val="00B1179D"/>
    <w:rsid w:val="00B11D94"/>
    <w:rsid w:val="00B11EFC"/>
    <w:rsid w:val="00B12056"/>
    <w:rsid w:val="00B14F88"/>
    <w:rsid w:val="00B166A0"/>
    <w:rsid w:val="00B166DC"/>
    <w:rsid w:val="00B171C2"/>
    <w:rsid w:val="00B174C7"/>
    <w:rsid w:val="00B20403"/>
    <w:rsid w:val="00B22CBE"/>
    <w:rsid w:val="00B23573"/>
    <w:rsid w:val="00B24387"/>
    <w:rsid w:val="00B254FC"/>
    <w:rsid w:val="00B2555A"/>
    <w:rsid w:val="00B30800"/>
    <w:rsid w:val="00B311E5"/>
    <w:rsid w:val="00B31B9D"/>
    <w:rsid w:val="00B31BEE"/>
    <w:rsid w:val="00B34C87"/>
    <w:rsid w:val="00B354BE"/>
    <w:rsid w:val="00B35DF4"/>
    <w:rsid w:val="00B35EA3"/>
    <w:rsid w:val="00B41A45"/>
    <w:rsid w:val="00B4233F"/>
    <w:rsid w:val="00B425DC"/>
    <w:rsid w:val="00B42756"/>
    <w:rsid w:val="00B42D38"/>
    <w:rsid w:val="00B44D0B"/>
    <w:rsid w:val="00B45953"/>
    <w:rsid w:val="00B477B5"/>
    <w:rsid w:val="00B478D0"/>
    <w:rsid w:val="00B517B9"/>
    <w:rsid w:val="00B51C52"/>
    <w:rsid w:val="00B51E8D"/>
    <w:rsid w:val="00B535B5"/>
    <w:rsid w:val="00B53A88"/>
    <w:rsid w:val="00B559DC"/>
    <w:rsid w:val="00B56ACD"/>
    <w:rsid w:val="00B56F80"/>
    <w:rsid w:val="00B576A2"/>
    <w:rsid w:val="00B5798B"/>
    <w:rsid w:val="00B6196E"/>
    <w:rsid w:val="00B61FA9"/>
    <w:rsid w:val="00B64B87"/>
    <w:rsid w:val="00B65208"/>
    <w:rsid w:val="00B672BF"/>
    <w:rsid w:val="00B67878"/>
    <w:rsid w:val="00B67B15"/>
    <w:rsid w:val="00B706ED"/>
    <w:rsid w:val="00B71390"/>
    <w:rsid w:val="00B72ADA"/>
    <w:rsid w:val="00B7393D"/>
    <w:rsid w:val="00B73F28"/>
    <w:rsid w:val="00B74960"/>
    <w:rsid w:val="00B75C48"/>
    <w:rsid w:val="00B76A8C"/>
    <w:rsid w:val="00B77280"/>
    <w:rsid w:val="00B77B9B"/>
    <w:rsid w:val="00B80A59"/>
    <w:rsid w:val="00B810BC"/>
    <w:rsid w:val="00B8400C"/>
    <w:rsid w:val="00B84ECC"/>
    <w:rsid w:val="00B90BF5"/>
    <w:rsid w:val="00B90FA5"/>
    <w:rsid w:val="00B9270E"/>
    <w:rsid w:val="00B92BAC"/>
    <w:rsid w:val="00B92C79"/>
    <w:rsid w:val="00B9345C"/>
    <w:rsid w:val="00B94292"/>
    <w:rsid w:val="00B94816"/>
    <w:rsid w:val="00B94BB8"/>
    <w:rsid w:val="00B952FE"/>
    <w:rsid w:val="00B95712"/>
    <w:rsid w:val="00B9677B"/>
    <w:rsid w:val="00B96CF7"/>
    <w:rsid w:val="00B970B4"/>
    <w:rsid w:val="00B97DC6"/>
    <w:rsid w:val="00B97F5F"/>
    <w:rsid w:val="00BA06C4"/>
    <w:rsid w:val="00BA0ADE"/>
    <w:rsid w:val="00BA0C4F"/>
    <w:rsid w:val="00BA13EF"/>
    <w:rsid w:val="00BA1B61"/>
    <w:rsid w:val="00BA32FD"/>
    <w:rsid w:val="00BA39B4"/>
    <w:rsid w:val="00BA4579"/>
    <w:rsid w:val="00BA52AD"/>
    <w:rsid w:val="00BA5A90"/>
    <w:rsid w:val="00BA6792"/>
    <w:rsid w:val="00BA6D78"/>
    <w:rsid w:val="00BA7E7C"/>
    <w:rsid w:val="00BB09BF"/>
    <w:rsid w:val="00BB0E96"/>
    <w:rsid w:val="00BB117C"/>
    <w:rsid w:val="00BB1593"/>
    <w:rsid w:val="00BB1902"/>
    <w:rsid w:val="00BB2165"/>
    <w:rsid w:val="00BB2A30"/>
    <w:rsid w:val="00BB35BB"/>
    <w:rsid w:val="00BB36DB"/>
    <w:rsid w:val="00BB3B1B"/>
    <w:rsid w:val="00BB4051"/>
    <w:rsid w:val="00BB5CFC"/>
    <w:rsid w:val="00BB61FD"/>
    <w:rsid w:val="00BB6C5E"/>
    <w:rsid w:val="00BB7322"/>
    <w:rsid w:val="00BB76D4"/>
    <w:rsid w:val="00BC012B"/>
    <w:rsid w:val="00BC0B37"/>
    <w:rsid w:val="00BC0E8F"/>
    <w:rsid w:val="00BC1F82"/>
    <w:rsid w:val="00BC29B5"/>
    <w:rsid w:val="00BC2D53"/>
    <w:rsid w:val="00BC448F"/>
    <w:rsid w:val="00BC4755"/>
    <w:rsid w:val="00BC5E2E"/>
    <w:rsid w:val="00BC61C6"/>
    <w:rsid w:val="00BC649F"/>
    <w:rsid w:val="00BC6730"/>
    <w:rsid w:val="00BC6C76"/>
    <w:rsid w:val="00BD036E"/>
    <w:rsid w:val="00BD0F1F"/>
    <w:rsid w:val="00BD1370"/>
    <w:rsid w:val="00BD1523"/>
    <w:rsid w:val="00BD1E1D"/>
    <w:rsid w:val="00BD2148"/>
    <w:rsid w:val="00BD32ED"/>
    <w:rsid w:val="00BD433E"/>
    <w:rsid w:val="00BD466B"/>
    <w:rsid w:val="00BD54BB"/>
    <w:rsid w:val="00BD5E88"/>
    <w:rsid w:val="00BD64A7"/>
    <w:rsid w:val="00BD6762"/>
    <w:rsid w:val="00BD6EEF"/>
    <w:rsid w:val="00BD74B0"/>
    <w:rsid w:val="00BD7A68"/>
    <w:rsid w:val="00BE11DA"/>
    <w:rsid w:val="00BE20C3"/>
    <w:rsid w:val="00BE3D66"/>
    <w:rsid w:val="00BE4812"/>
    <w:rsid w:val="00BE4C52"/>
    <w:rsid w:val="00BE5005"/>
    <w:rsid w:val="00BE5292"/>
    <w:rsid w:val="00BE6040"/>
    <w:rsid w:val="00BE7B9A"/>
    <w:rsid w:val="00BF0CD9"/>
    <w:rsid w:val="00BF1F9F"/>
    <w:rsid w:val="00BF285D"/>
    <w:rsid w:val="00BF361E"/>
    <w:rsid w:val="00BF3737"/>
    <w:rsid w:val="00BF3D05"/>
    <w:rsid w:val="00BF413A"/>
    <w:rsid w:val="00BF4A8D"/>
    <w:rsid w:val="00BF577A"/>
    <w:rsid w:val="00BF5CF3"/>
    <w:rsid w:val="00BF6350"/>
    <w:rsid w:val="00BF6545"/>
    <w:rsid w:val="00BF6A80"/>
    <w:rsid w:val="00BF78D5"/>
    <w:rsid w:val="00C0035A"/>
    <w:rsid w:val="00C0070E"/>
    <w:rsid w:val="00C00FF9"/>
    <w:rsid w:val="00C011E7"/>
    <w:rsid w:val="00C036C4"/>
    <w:rsid w:val="00C044FD"/>
    <w:rsid w:val="00C05402"/>
    <w:rsid w:val="00C05D9A"/>
    <w:rsid w:val="00C06327"/>
    <w:rsid w:val="00C06639"/>
    <w:rsid w:val="00C073CC"/>
    <w:rsid w:val="00C1061D"/>
    <w:rsid w:val="00C10FB7"/>
    <w:rsid w:val="00C120D0"/>
    <w:rsid w:val="00C12960"/>
    <w:rsid w:val="00C12C72"/>
    <w:rsid w:val="00C13360"/>
    <w:rsid w:val="00C13384"/>
    <w:rsid w:val="00C1361C"/>
    <w:rsid w:val="00C136E1"/>
    <w:rsid w:val="00C137BA"/>
    <w:rsid w:val="00C14E0B"/>
    <w:rsid w:val="00C15029"/>
    <w:rsid w:val="00C15D48"/>
    <w:rsid w:val="00C16CA6"/>
    <w:rsid w:val="00C179E9"/>
    <w:rsid w:val="00C2016A"/>
    <w:rsid w:val="00C2091D"/>
    <w:rsid w:val="00C214DC"/>
    <w:rsid w:val="00C226F7"/>
    <w:rsid w:val="00C22D4B"/>
    <w:rsid w:val="00C24CDB"/>
    <w:rsid w:val="00C257E1"/>
    <w:rsid w:val="00C277B1"/>
    <w:rsid w:val="00C32B93"/>
    <w:rsid w:val="00C33D4A"/>
    <w:rsid w:val="00C34218"/>
    <w:rsid w:val="00C34CF8"/>
    <w:rsid w:val="00C35882"/>
    <w:rsid w:val="00C359A4"/>
    <w:rsid w:val="00C36E0E"/>
    <w:rsid w:val="00C3786C"/>
    <w:rsid w:val="00C37CB3"/>
    <w:rsid w:val="00C37E5F"/>
    <w:rsid w:val="00C42640"/>
    <w:rsid w:val="00C44581"/>
    <w:rsid w:val="00C44C4E"/>
    <w:rsid w:val="00C44E25"/>
    <w:rsid w:val="00C45CC1"/>
    <w:rsid w:val="00C45F72"/>
    <w:rsid w:val="00C46A84"/>
    <w:rsid w:val="00C478BB"/>
    <w:rsid w:val="00C47DBF"/>
    <w:rsid w:val="00C51F6A"/>
    <w:rsid w:val="00C527A8"/>
    <w:rsid w:val="00C55BC2"/>
    <w:rsid w:val="00C55C5E"/>
    <w:rsid w:val="00C56999"/>
    <w:rsid w:val="00C57156"/>
    <w:rsid w:val="00C57897"/>
    <w:rsid w:val="00C6222A"/>
    <w:rsid w:val="00C62A6F"/>
    <w:rsid w:val="00C63B66"/>
    <w:rsid w:val="00C63CBB"/>
    <w:rsid w:val="00C63E8A"/>
    <w:rsid w:val="00C64D3B"/>
    <w:rsid w:val="00C64F7E"/>
    <w:rsid w:val="00C65C5B"/>
    <w:rsid w:val="00C65C6D"/>
    <w:rsid w:val="00C705A6"/>
    <w:rsid w:val="00C709E4"/>
    <w:rsid w:val="00C70F66"/>
    <w:rsid w:val="00C7162A"/>
    <w:rsid w:val="00C71781"/>
    <w:rsid w:val="00C723BD"/>
    <w:rsid w:val="00C7373E"/>
    <w:rsid w:val="00C73D59"/>
    <w:rsid w:val="00C74159"/>
    <w:rsid w:val="00C74498"/>
    <w:rsid w:val="00C752C5"/>
    <w:rsid w:val="00C75C24"/>
    <w:rsid w:val="00C75C99"/>
    <w:rsid w:val="00C760EB"/>
    <w:rsid w:val="00C7623B"/>
    <w:rsid w:val="00C76487"/>
    <w:rsid w:val="00C80FD3"/>
    <w:rsid w:val="00C82918"/>
    <w:rsid w:val="00C82B98"/>
    <w:rsid w:val="00C838F1"/>
    <w:rsid w:val="00C8477C"/>
    <w:rsid w:val="00C84EA1"/>
    <w:rsid w:val="00C86D55"/>
    <w:rsid w:val="00C87B3C"/>
    <w:rsid w:val="00C90176"/>
    <w:rsid w:val="00C90F64"/>
    <w:rsid w:val="00C91741"/>
    <w:rsid w:val="00C927FC"/>
    <w:rsid w:val="00C92BC9"/>
    <w:rsid w:val="00C9475C"/>
    <w:rsid w:val="00C94C07"/>
    <w:rsid w:val="00C9517D"/>
    <w:rsid w:val="00C97233"/>
    <w:rsid w:val="00C972B8"/>
    <w:rsid w:val="00C97B78"/>
    <w:rsid w:val="00CA112F"/>
    <w:rsid w:val="00CA15A4"/>
    <w:rsid w:val="00CA22D9"/>
    <w:rsid w:val="00CA3FF7"/>
    <w:rsid w:val="00CA4CD9"/>
    <w:rsid w:val="00CA5966"/>
    <w:rsid w:val="00CA6955"/>
    <w:rsid w:val="00CA6B39"/>
    <w:rsid w:val="00CA6B59"/>
    <w:rsid w:val="00CA6C26"/>
    <w:rsid w:val="00CA6C42"/>
    <w:rsid w:val="00CA782A"/>
    <w:rsid w:val="00CA7EFB"/>
    <w:rsid w:val="00CB0182"/>
    <w:rsid w:val="00CB038B"/>
    <w:rsid w:val="00CB081F"/>
    <w:rsid w:val="00CB1659"/>
    <w:rsid w:val="00CB1A9F"/>
    <w:rsid w:val="00CB37E9"/>
    <w:rsid w:val="00CB3A16"/>
    <w:rsid w:val="00CB3C8D"/>
    <w:rsid w:val="00CB3DF2"/>
    <w:rsid w:val="00CB40AA"/>
    <w:rsid w:val="00CB58F9"/>
    <w:rsid w:val="00CB5A23"/>
    <w:rsid w:val="00CB6376"/>
    <w:rsid w:val="00CB6E3D"/>
    <w:rsid w:val="00CB7FD3"/>
    <w:rsid w:val="00CC0812"/>
    <w:rsid w:val="00CC1052"/>
    <w:rsid w:val="00CC22CD"/>
    <w:rsid w:val="00CC3FB4"/>
    <w:rsid w:val="00CC4E86"/>
    <w:rsid w:val="00CC671A"/>
    <w:rsid w:val="00CC6CA6"/>
    <w:rsid w:val="00CC7935"/>
    <w:rsid w:val="00CD15D9"/>
    <w:rsid w:val="00CD1F31"/>
    <w:rsid w:val="00CD2B62"/>
    <w:rsid w:val="00CD2EF2"/>
    <w:rsid w:val="00CD2FBF"/>
    <w:rsid w:val="00CD619E"/>
    <w:rsid w:val="00CD7633"/>
    <w:rsid w:val="00CD787F"/>
    <w:rsid w:val="00CD7A76"/>
    <w:rsid w:val="00CE0B4A"/>
    <w:rsid w:val="00CE0C90"/>
    <w:rsid w:val="00CE0E44"/>
    <w:rsid w:val="00CE1CA6"/>
    <w:rsid w:val="00CE2EE4"/>
    <w:rsid w:val="00CE3989"/>
    <w:rsid w:val="00CE44BD"/>
    <w:rsid w:val="00CE4745"/>
    <w:rsid w:val="00CE489F"/>
    <w:rsid w:val="00CE52AB"/>
    <w:rsid w:val="00CE717A"/>
    <w:rsid w:val="00CE7307"/>
    <w:rsid w:val="00CF0161"/>
    <w:rsid w:val="00CF0F8B"/>
    <w:rsid w:val="00CF2469"/>
    <w:rsid w:val="00CF3295"/>
    <w:rsid w:val="00CF3A20"/>
    <w:rsid w:val="00CF3FE7"/>
    <w:rsid w:val="00D00D16"/>
    <w:rsid w:val="00D00F69"/>
    <w:rsid w:val="00D01605"/>
    <w:rsid w:val="00D020D5"/>
    <w:rsid w:val="00D02A96"/>
    <w:rsid w:val="00D03C66"/>
    <w:rsid w:val="00D04D38"/>
    <w:rsid w:val="00D050E6"/>
    <w:rsid w:val="00D065B1"/>
    <w:rsid w:val="00D067A7"/>
    <w:rsid w:val="00D0680C"/>
    <w:rsid w:val="00D07A54"/>
    <w:rsid w:val="00D1136A"/>
    <w:rsid w:val="00D13160"/>
    <w:rsid w:val="00D14739"/>
    <w:rsid w:val="00D177D3"/>
    <w:rsid w:val="00D17AEA"/>
    <w:rsid w:val="00D20825"/>
    <w:rsid w:val="00D212FE"/>
    <w:rsid w:val="00D21407"/>
    <w:rsid w:val="00D2201A"/>
    <w:rsid w:val="00D2232B"/>
    <w:rsid w:val="00D23B29"/>
    <w:rsid w:val="00D242DD"/>
    <w:rsid w:val="00D24DE3"/>
    <w:rsid w:val="00D2503E"/>
    <w:rsid w:val="00D257C7"/>
    <w:rsid w:val="00D259D8"/>
    <w:rsid w:val="00D25C38"/>
    <w:rsid w:val="00D25FBC"/>
    <w:rsid w:val="00D2691E"/>
    <w:rsid w:val="00D2739A"/>
    <w:rsid w:val="00D30579"/>
    <w:rsid w:val="00D30B7A"/>
    <w:rsid w:val="00D310DD"/>
    <w:rsid w:val="00D3190E"/>
    <w:rsid w:val="00D31C3E"/>
    <w:rsid w:val="00D32773"/>
    <w:rsid w:val="00D348AA"/>
    <w:rsid w:val="00D36525"/>
    <w:rsid w:val="00D3656B"/>
    <w:rsid w:val="00D36D4C"/>
    <w:rsid w:val="00D37805"/>
    <w:rsid w:val="00D40697"/>
    <w:rsid w:val="00D428BE"/>
    <w:rsid w:val="00D4294B"/>
    <w:rsid w:val="00D43A0A"/>
    <w:rsid w:val="00D44419"/>
    <w:rsid w:val="00D44626"/>
    <w:rsid w:val="00D4467A"/>
    <w:rsid w:val="00D47DEF"/>
    <w:rsid w:val="00D5019F"/>
    <w:rsid w:val="00D50E1B"/>
    <w:rsid w:val="00D512E0"/>
    <w:rsid w:val="00D522AC"/>
    <w:rsid w:val="00D5487C"/>
    <w:rsid w:val="00D555C8"/>
    <w:rsid w:val="00D56FEC"/>
    <w:rsid w:val="00D572E6"/>
    <w:rsid w:val="00D57467"/>
    <w:rsid w:val="00D579EC"/>
    <w:rsid w:val="00D60B4D"/>
    <w:rsid w:val="00D60D13"/>
    <w:rsid w:val="00D61683"/>
    <w:rsid w:val="00D61C87"/>
    <w:rsid w:val="00D65A76"/>
    <w:rsid w:val="00D65ABA"/>
    <w:rsid w:val="00D66A54"/>
    <w:rsid w:val="00D67545"/>
    <w:rsid w:val="00D704D5"/>
    <w:rsid w:val="00D708B6"/>
    <w:rsid w:val="00D70CFF"/>
    <w:rsid w:val="00D715A1"/>
    <w:rsid w:val="00D73593"/>
    <w:rsid w:val="00D753B8"/>
    <w:rsid w:val="00D80143"/>
    <w:rsid w:val="00D8057B"/>
    <w:rsid w:val="00D80ABA"/>
    <w:rsid w:val="00D81065"/>
    <w:rsid w:val="00D8115D"/>
    <w:rsid w:val="00D81553"/>
    <w:rsid w:val="00D82594"/>
    <w:rsid w:val="00D838B4"/>
    <w:rsid w:val="00D83AD3"/>
    <w:rsid w:val="00D83D70"/>
    <w:rsid w:val="00D8409D"/>
    <w:rsid w:val="00D84FDC"/>
    <w:rsid w:val="00D864DB"/>
    <w:rsid w:val="00D8713E"/>
    <w:rsid w:val="00D924FE"/>
    <w:rsid w:val="00D9305D"/>
    <w:rsid w:val="00D93A92"/>
    <w:rsid w:val="00D95818"/>
    <w:rsid w:val="00D96091"/>
    <w:rsid w:val="00DA1077"/>
    <w:rsid w:val="00DA1091"/>
    <w:rsid w:val="00DA2B74"/>
    <w:rsid w:val="00DA4863"/>
    <w:rsid w:val="00DA6751"/>
    <w:rsid w:val="00DB00EA"/>
    <w:rsid w:val="00DB26C9"/>
    <w:rsid w:val="00DB3AE5"/>
    <w:rsid w:val="00DB5136"/>
    <w:rsid w:val="00DB583C"/>
    <w:rsid w:val="00DB6A5E"/>
    <w:rsid w:val="00DB7CA0"/>
    <w:rsid w:val="00DC0652"/>
    <w:rsid w:val="00DC0758"/>
    <w:rsid w:val="00DC4D08"/>
    <w:rsid w:val="00DC5036"/>
    <w:rsid w:val="00DC51F1"/>
    <w:rsid w:val="00DC5895"/>
    <w:rsid w:val="00DC603B"/>
    <w:rsid w:val="00DC624F"/>
    <w:rsid w:val="00DC6299"/>
    <w:rsid w:val="00DC6D34"/>
    <w:rsid w:val="00DC779F"/>
    <w:rsid w:val="00DD0378"/>
    <w:rsid w:val="00DD14CE"/>
    <w:rsid w:val="00DD34DC"/>
    <w:rsid w:val="00DD3874"/>
    <w:rsid w:val="00DD3B29"/>
    <w:rsid w:val="00DD4A62"/>
    <w:rsid w:val="00DD4EE3"/>
    <w:rsid w:val="00DD503A"/>
    <w:rsid w:val="00DD60BA"/>
    <w:rsid w:val="00DD6A9D"/>
    <w:rsid w:val="00DD747B"/>
    <w:rsid w:val="00DD7E4B"/>
    <w:rsid w:val="00DE0BC1"/>
    <w:rsid w:val="00DE125A"/>
    <w:rsid w:val="00DE1E84"/>
    <w:rsid w:val="00DE27AB"/>
    <w:rsid w:val="00DE28A4"/>
    <w:rsid w:val="00DE347D"/>
    <w:rsid w:val="00DE3508"/>
    <w:rsid w:val="00DE38BE"/>
    <w:rsid w:val="00DE461B"/>
    <w:rsid w:val="00DE46A6"/>
    <w:rsid w:val="00DE48AF"/>
    <w:rsid w:val="00DE4E0C"/>
    <w:rsid w:val="00DE5B3E"/>
    <w:rsid w:val="00DE65F9"/>
    <w:rsid w:val="00DE77A5"/>
    <w:rsid w:val="00DE7FF8"/>
    <w:rsid w:val="00DF1388"/>
    <w:rsid w:val="00DF27C7"/>
    <w:rsid w:val="00DF2DC1"/>
    <w:rsid w:val="00DF2FEB"/>
    <w:rsid w:val="00DF32EB"/>
    <w:rsid w:val="00DF3E54"/>
    <w:rsid w:val="00DF407E"/>
    <w:rsid w:val="00DF507B"/>
    <w:rsid w:val="00DF509D"/>
    <w:rsid w:val="00DF5848"/>
    <w:rsid w:val="00DF69AB"/>
    <w:rsid w:val="00DF6BBC"/>
    <w:rsid w:val="00DF6F01"/>
    <w:rsid w:val="00DF7E1D"/>
    <w:rsid w:val="00E000EA"/>
    <w:rsid w:val="00E003B4"/>
    <w:rsid w:val="00E0085A"/>
    <w:rsid w:val="00E01F47"/>
    <w:rsid w:val="00E02C80"/>
    <w:rsid w:val="00E04150"/>
    <w:rsid w:val="00E04B82"/>
    <w:rsid w:val="00E0611B"/>
    <w:rsid w:val="00E07476"/>
    <w:rsid w:val="00E07CC1"/>
    <w:rsid w:val="00E1021C"/>
    <w:rsid w:val="00E106E8"/>
    <w:rsid w:val="00E10BDB"/>
    <w:rsid w:val="00E10FA0"/>
    <w:rsid w:val="00E12DAE"/>
    <w:rsid w:val="00E13338"/>
    <w:rsid w:val="00E134E1"/>
    <w:rsid w:val="00E1371F"/>
    <w:rsid w:val="00E13C05"/>
    <w:rsid w:val="00E15105"/>
    <w:rsid w:val="00E1786F"/>
    <w:rsid w:val="00E20032"/>
    <w:rsid w:val="00E20539"/>
    <w:rsid w:val="00E22103"/>
    <w:rsid w:val="00E23F94"/>
    <w:rsid w:val="00E2484E"/>
    <w:rsid w:val="00E27CB4"/>
    <w:rsid w:val="00E27EE3"/>
    <w:rsid w:val="00E3198E"/>
    <w:rsid w:val="00E31CE5"/>
    <w:rsid w:val="00E32D23"/>
    <w:rsid w:val="00E331D7"/>
    <w:rsid w:val="00E33847"/>
    <w:rsid w:val="00E34548"/>
    <w:rsid w:val="00E349E0"/>
    <w:rsid w:val="00E34B68"/>
    <w:rsid w:val="00E350FF"/>
    <w:rsid w:val="00E351A6"/>
    <w:rsid w:val="00E35820"/>
    <w:rsid w:val="00E35F33"/>
    <w:rsid w:val="00E41466"/>
    <w:rsid w:val="00E41596"/>
    <w:rsid w:val="00E415F4"/>
    <w:rsid w:val="00E42896"/>
    <w:rsid w:val="00E42BB2"/>
    <w:rsid w:val="00E43221"/>
    <w:rsid w:val="00E43597"/>
    <w:rsid w:val="00E44263"/>
    <w:rsid w:val="00E449A0"/>
    <w:rsid w:val="00E44B6D"/>
    <w:rsid w:val="00E44FE9"/>
    <w:rsid w:val="00E454C1"/>
    <w:rsid w:val="00E45C84"/>
    <w:rsid w:val="00E47564"/>
    <w:rsid w:val="00E478B4"/>
    <w:rsid w:val="00E50CEC"/>
    <w:rsid w:val="00E51951"/>
    <w:rsid w:val="00E52492"/>
    <w:rsid w:val="00E53359"/>
    <w:rsid w:val="00E53A95"/>
    <w:rsid w:val="00E54194"/>
    <w:rsid w:val="00E54CB4"/>
    <w:rsid w:val="00E5624F"/>
    <w:rsid w:val="00E565A9"/>
    <w:rsid w:val="00E5774C"/>
    <w:rsid w:val="00E62983"/>
    <w:rsid w:val="00E62F70"/>
    <w:rsid w:val="00E63F7E"/>
    <w:rsid w:val="00E64AF9"/>
    <w:rsid w:val="00E655A7"/>
    <w:rsid w:val="00E67231"/>
    <w:rsid w:val="00E67CE7"/>
    <w:rsid w:val="00E701B3"/>
    <w:rsid w:val="00E71240"/>
    <w:rsid w:val="00E718F4"/>
    <w:rsid w:val="00E72160"/>
    <w:rsid w:val="00E72EA1"/>
    <w:rsid w:val="00E73618"/>
    <w:rsid w:val="00E73DC5"/>
    <w:rsid w:val="00E74136"/>
    <w:rsid w:val="00E74183"/>
    <w:rsid w:val="00E74C49"/>
    <w:rsid w:val="00E76B9A"/>
    <w:rsid w:val="00E80B27"/>
    <w:rsid w:val="00E80E38"/>
    <w:rsid w:val="00E81840"/>
    <w:rsid w:val="00E81C6D"/>
    <w:rsid w:val="00E82C43"/>
    <w:rsid w:val="00E83133"/>
    <w:rsid w:val="00E83293"/>
    <w:rsid w:val="00E84A1F"/>
    <w:rsid w:val="00E84AA5"/>
    <w:rsid w:val="00E84B93"/>
    <w:rsid w:val="00E853E0"/>
    <w:rsid w:val="00E85E33"/>
    <w:rsid w:val="00E863D2"/>
    <w:rsid w:val="00E87191"/>
    <w:rsid w:val="00E87A91"/>
    <w:rsid w:val="00E87CE1"/>
    <w:rsid w:val="00E90001"/>
    <w:rsid w:val="00E9084B"/>
    <w:rsid w:val="00E90E9E"/>
    <w:rsid w:val="00E92377"/>
    <w:rsid w:val="00E93C8C"/>
    <w:rsid w:val="00E94746"/>
    <w:rsid w:val="00E949BA"/>
    <w:rsid w:val="00E95239"/>
    <w:rsid w:val="00E95267"/>
    <w:rsid w:val="00E953FA"/>
    <w:rsid w:val="00E956A4"/>
    <w:rsid w:val="00E96538"/>
    <w:rsid w:val="00E96C12"/>
    <w:rsid w:val="00EA04C9"/>
    <w:rsid w:val="00EA0F84"/>
    <w:rsid w:val="00EA0FE2"/>
    <w:rsid w:val="00EA1DBC"/>
    <w:rsid w:val="00EA1F4B"/>
    <w:rsid w:val="00EA2B11"/>
    <w:rsid w:val="00EA2B5B"/>
    <w:rsid w:val="00EA3C7A"/>
    <w:rsid w:val="00EA3C81"/>
    <w:rsid w:val="00EA3D9C"/>
    <w:rsid w:val="00EA3F1A"/>
    <w:rsid w:val="00EA407D"/>
    <w:rsid w:val="00EA4104"/>
    <w:rsid w:val="00EB2367"/>
    <w:rsid w:val="00EB4642"/>
    <w:rsid w:val="00EB7390"/>
    <w:rsid w:val="00EB73AF"/>
    <w:rsid w:val="00EC00D6"/>
    <w:rsid w:val="00EC31EA"/>
    <w:rsid w:val="00ED0285"/>
    <w:rsid w:val="00ED0CC9"/>
    <w:rsid w:val="00ED1D6E"/>
    <w:rsid w:val="00ED2E23"/>
    <w:rsid w:val="00ED2E4E"/>
    <w:rsid w:val="00ED35AA"/>
    <w:rsid w:val="00ED3D16"/>
    <w:rsid w:val="00ED4371"/>
    <w:rsid w:val="00ED4CBB"/>
    <w:rsid w:val="00ED4CF5"/>
    <w:rsid w:val="00ED6A0B"/>
    <w:rsid w:val="00EE2E38"/>
    <w:rsid w:val="00EE34A3"/>
    <w:rsid w:val="00EE4EDE"/>
    <w:rsid w:val="00EE501D"/>
    <w:rsid w:val="00EE647D"/>
    <w:rsid w:val="00EE6BBF"/>
    <w:rsid w:val="00EE6C06"/>
    <w:rsid w:val="00EE6E53"/>
    <w:rsid w:val="00EF0D8F"/>
    <w:rsid w:val="00EF3AFA"/>
    <w:rsid w:val="00EF49D4"/>
    <w:rsid w:val="00EF5537"/>
    <w:rsid w:val="00EF5B0D"/>
    <w:rsid w:val="00EF5DD5"/>
    <w:rsid w:val="00EF61FE"/>
    <w:rsid w:val="00EF7030"/>
    <w:rsid w:val="00EF7519"/>
    <w:rsid w:val="00EF79F2"/>
    <w:rsid w:val="00F00117"/>
    <w:rsid w:val="00F014A9"/>
    <w:rsid w:val="00F01FBE"/>
    <w:rsid w:val="00F0375A"/>
    <w:rsid w:val="00F05F8A"/>
    <w:rsid w:val="00F06369"/>
    <w:rsid w:val="00F06C49"/>
    <w:rsid w:val="00F070A1"/>
    <w:rsid w:val="00F11EC2"/>
    <w:rsid w:val="00F13E33"/>
    <w:rsid w:val="00F13E70"/>
    <w:rsid w:val="00F14B01"/>
    <w:rsid w:val="00F1552E"/>
    <w:rsid w:val="00F16079"/>
    <w:rsid w:val="00F161BE"/>
    <w:rsid w:val="00F16668"/>
    <w:rsid w:val="00F17A90"/>
    <w:rsid w:val="00F17B38"/>
    <w:rsid w:val="00F2010D"/>
    <w:rsid w:val="00F218F8"/>
    <w:rsid w:val="00F21943"/>
    <w:rsid w:val="00F21FE1"/>
    <w:rsid w:val="00F225B4"/>
    <w:rsid w:val="00F23369"/>
    <w:rsid w:val="00F24308"/>
    <w:rsid w:val="00F26C92"/>
    <w:rsid w:val="00F26E41"/>
    <w:rsid w:val="00F27054"/>
    <w:rsid w:val="00F30A87"/>
    <w:rsid w:val="00F30D06"/>
    <w:rsid w:val="00F30F0E"/>
    <w:rsid w:val="00F3175F"/>
    <w:rsid w:val="00F31BE0"/>
    <w:rsid w:val="00F32544"/>
    <w:rsid w:val="00F336CA"/>
    <w:rsid w:val="00F34594"/>
    <w:rsid w:val="00F347B4"/>
    <w:rsid w:val="00F34A3C"/>
    <w:rsid w:val="00F34B0C"/>
    <w:rsid w:val="00F34F01"/>
    <w:rsid w:val="00F3508C"/>
    <w:rsid w:val="00F352F6"/>
    <w:rsid w:val="00F35409"/>
    <w:rsid w:val="00F35BC3"/>
    <w:rsid w:val="00F4080F"/>
    <w:rsid w:val="00F40874"/>
    <w:rsid w:val="00F40FFF"/>
    <w:rsid w:val="00F42C6A"/>
    <w:rsid w:val="00F436F4"/>
    <w:rsid w:val="00F44179"/>
    <w:rsid w:val="00F4430F"/>
    <w:rsid w:val="00F449EB"/>
    <w:rsid w:val="00F45898"/>
    <w:rsid w:val="00F45AB0"/>
    <w:rsid w:val="00F52B19"/>
    <w:rsid w:val="00F5456E"/>
    <w:rsid w:val="00F54EA6"/>
    <w:rsid w:val="00F55441"/>
    <w:rsid w:val="00F56B7B"/>
    <w:rsid w:val="00F56FDB"/>
    <w:rsid w:val="00F5704E"/>
    <w:rsid w:val="00F573FD"/>
    <w:rsid w:val="00F61A03"/>
    <w:rsid w:val="00F61C0B"/>
    <w:rsid w:val="00F623EA"/>
    <w:rsid w:val="00F630D1"/>
    <w:rsid w:val="00F6548C"/>
    <w:rsid w:val="00F66159"/>
    <w:rsid w:val="00F6642E"/>
    <w:rsid w:val="00F66A19"/>
    <w:rsid w:val="00F66F92"/>
    <w:rsid w:val="00F6714A"/>
    <w:rsid w:val="00F678B7"/>
    <w:rsid w:val="00F717D9"/>
    <w:rsid w:val="00F721C6"/>
    <w:rsid w:val="00F746D8"/>
    <w:rsid w:val="00F74D4A"/>
    <w:rsid w:val="00F75C6F"/>
    <w:rsid w:val="00F768E7"/>
    <w:rsid w:val="00F76B3B"/>
    <w:rsid w:val="00F76CFC"/>
    <w:rsid w:val="00F7701E"/>
    <w:rsid w:val="00F779B7"/>
    <w:rsid w:val="00F81B71"/>
    <w:rsid w:val="00F824FF"/>
    <w:rsid w:val="00F841D9"/>
    <w:rsid w:val="00F84240"/>
    <w:rsid w:val="00F84767"/>
    <w:rsid w:val="00F86524"/>
    <w:rsid w:val="00F868A3"/>
    <w:rsid w:val="00F87454"/>
    <w:rsid w:val="00F8792C"/>
    <w:rsid w:val="00F87B67"/>
    <w:rsid w:val="00F90372"/>
    <w:rsid w:val="00F923F7"/>
    <w:rsid w:val="00F930A6"/>
    <w:rsid w:val="00F9373A"/>
    <w:rsid w:val="00F94902"/>
    <w:rsid w:val="00F94F11"/>
    <w:rsid w:val="00F950C4"/>
    <w:rsid w:val="00F9765E"/>
    <w:rsid w:val="00FA1287"/>
    <w:rsid w:val="00FA15A2"/>
    <w:rsid w:val="00FA2E56"/>
    <w:rsid w:val="00FA334A"/>
    <w:rsid w:val="00FA3CDA"/>
    <w:rsid w:val="00FA4382"/>
    <w:rsid w:val="00FA4E64"/>
    <w:rsid w:val="00FA5842"/>
    <w:rsid w:val="00FA604A"/>
    <w:rsid w:val="00FA697B"/>
    <w:rsid w:val="00FA6DA8"/>
    <w:rsid w:val="00FA6E4B"/>
    <w:rsid w:val="00FB025A"/>
    <w:rsid w:val="00FB038B"/>
    <w:rsid w:val="00FB0519"/>
    <w:rsid w:val="00FB1793"/>
    <w:rsid w:val="00FB18C3"/>
    <w:rsid w:val="00FB1C17"/>
    <w:rsid w:val="00FB246E"/>
    <w:rsid w:val="00FB41E5"/>
    <w:rsid w:val="00FB502B"/>
    <w:rsid w:val="00FB5192"/>
    <w:rsid w:val="00FB5FEC"/>
    <w:rsid w:val="00FB695D"/>
    <w:rsid w:val="00FB76BF"/>
    <w:rsid w:val="00FB78EF"/>
    <w:rsid w:val="00FC0A20"/>
    <w:rsid w:val="00FC1DDA"/>
    <w:rsid w:val="00FC1FA3"/>
    <w:rsid w:val="00FC3026"/>
    <w:rsid w:val="00FC5362"/>
    <w:rsid w:val="00FC5890"/>
    <w:rsid w:val="00FC6653"/>
    <w:rsid w:val="00FC68F3"/>
    <w:rsid w:val="00FC6EF6"/>
    <w:rsid w:val="00FC7022"/>
    <w:rsid w:val="00FC7882"/>
    <w:rsid w:val="00FC7BDC"/>
    <w:rsid w:val="00FC7DE3"/>
    <w:rsid w:val="00FD0873"/>
    <w:rsid w:val="00FD0B5A"/>
    <w:rsid w:val="00FD265B"/>
    <w:rsid w:val="00FD2727"/>
    <w:rsid w:val="00FD3000"/>
    <w:rsid w:val="00FD65F7"/>
    <w:rsid w:val="00FD6D77"/>
    <w:rsid w:val="00FD70C6"/>
    <w:rsid w:val="00FD7350"/>
    <w:rsid w:val="00FD762A"/>
    <w:rsid w:val="00FD7D56"/>
    <w:rsid w:val="00FE3A9E"/>
    <w:rsid w:val="00FE7703"/>
    <w:rsid w:val="00FE7CF1"/>
    <w:rsid w:val="00FF10B4"/>
    <w:rsid w:val="00FF1A5E"/>
    <w:rsid w:val="00FF285E"/>
    <w:rsid w:val="00FF3334"/>
    <w:rsid w:val="00FF4106"/>
    <w:rsid w:val="00FF4C94"/>
    <w:rsid w:val="00FF68C7"/>
    <w:rsid w:val="00FF691F"/>
    <w:rsid w:val="00FF699C"/>
    <w:rsid w:val="00FF785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32789D"/>
  <w15:docId w15:val="{129D0B2B-D447-4A20-8922-E09FDD3D57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qFormat="1"/>
    <w:lsdException w:name="heading 2" w:semiHidden="1" w:uiPriority="9" w:qFormat="1"/>
    <w:lsdException w:name="heading 3" w:semiHidden="1" w:uiPriority="9" w:qFormat="1"/>
    <w:lsdException w:name="heading 4" w:semiHidden="1" w:uiPriority="9" w:qFormat="1"/>
    <w:lsdException w:name="heading 5"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semiHidden/>
    <w:rsid w:val="0061667C"/>
    <w:pPr>
      <w:spacing w:before="200" w:line="270" w:lineRule="atLeast"/>
    </w:pPr>
    <w:rPr>
      <w:rFonts w:ascii="Arial" w:hAnsi="Arial"/>
    </w:rPr>
  </w:style>
  <w:style w:type="paragraph" w:styleId="berschrift1">
    <w:name w:val="heading 1"/>
    <w:basedOn w:val="Standard"/>
    <w:next w:val="Flietext"/>
    <w:link w:val="berschrift1Zchn"/>
    <w:uiPriority w:val="9"/>
    <w:qFormat/>
    <w:rsid w:val="009E762B"/>
    <w:pPr>
      <w:pageBreakBefore/>
      <w:spacing w:before="1247" w:after="284" w:line="560" w:lineRule="exact"/>
      <w:outlineLvl w:val="0"/>
    </w:pPr>
    <w:rPr>
      <w:caps/>
      <w:sz w:val="56"/>
    </w:rPr>
  </w:style>
  <w:style w:type="paragraph" w:styleId="berschrift2">
    <w:name w:val="heading 2"/>
    <w:basedOn w:val="Standard"/>
    <w:next w:val="Flietext"/>
    <w:link w:val="berschrift2Zchn"/>
    <w:uiPriority w:val="9"/>
    <w:qFormat/>
    <w:rsid w:val="00521CCC"/>
    <w:pPr>
      <w:numPr>
        <w:numId w:val="2"/>
      </w:numPr>
      <w:tabs>
        <w:tab w:val="left" w:pos="0"/>
      </w:tabs>
      <w:spacing w:after="567" w:line="480" w:lineRule="exact"/>
      <w:ind w:left="0" w:hanging="567"/>
      <w:outlineLvl w:val="1"/>
    </w:pPr>
    <w:rPr>
      <w:sz w:val="40"/>
    </w:rPr>
  </w:style>
  <w:style w:type="paragraph" w:styleId="berschrift3">
    <w:name w:val="heading 3"/>
    <w:basedOn w:val="Standard"/>
    <w:next w:val="Flietext"/>
    <w:link w:val="berschrift3Zchn"/>
    <w:uiPriority w:val="9"/>
    <w:qFormat/>
    <w:rsid w:val="00A63CB0"/>
    <w:pPr>
      <w:keepNext/>
      <w:keepLines/>
      <w:spacing w:before="500" w:line="200" w:lineRule="atLeast"/>
      <w:outlineLvl w:val="2"/>
    </w:pPr>
    <w:rPr>
      <w:b/>
      <w:color w:val="00ACE5" w:themeColor="accent1"/>
    </w:rPr>
  </w:style>
  <w:style w:type="paragraph" w:styleId="berschrift4">
    <w:name w:val="heading 4"/>
    <w:basedOn w:val="Standard"/>
    <w:next w:val="Flietext"/>
    <w:link w:val="berschrift4Zchn"/>
    <w:uiPriority w:val="9"/>
    <w:qFormat/>
    <w:rsid w:val="00CC4E86"/>
    <w:pPr>
      <w:keepNext/>
      <w:keepLines/>
      <w:spacing w:before="500" w:line="200" w:lineRule="atLeast"/>
      <w:outlineLvl w:val="3"/>
    </w:pPr>
    <w:rPr>
      <w:b/>
    </w:rPr>
  </w:style>
  <w:style w:type="paragraph" w:styleId="berschrift5">
    <w:name w:val="heading 5"/>
    <w:basedOn w:val="Standard"/>
    <w:next w:val="Flietext"/>
    <w:link w:val="berschrift5Zchn"/>
    <w:uiPriority w:val="9"/>
    <w:qFormat/>
    <w:rsid w:val="00CC4E86"/>
    <w:pPr>
      <w:keepNext/>
      <w:keepLines/>
      <w:spacing w:before="500" w:line="200" w:lineRule="atLeast"/>
      <w:outlineLvl w:val="4"/>
    </w:pPr>
    <w:rPr>
      <w:b/>
      <w:color w:val="4C4C4C"/>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semiHidden/>
    <w:qFormat/>
    <w:rsid w:val="00BB3B1B"/>
    <w:pPr>
      <w:ind w:left="720"/>
      <w:contextualSpacing/>
    </w:pPr>
  </w:style>
  <w:style w:type="paragraph" w:styleId="Kopfzeile">
    <w:name w:val="header"/>
    <w:basedOn w:val="Standard"/>
    <w:link w:val="KopfzeileZchn"/>
    <w:uiPriority w:val="99"/>
    <w:semiHidden/>
    <w:rsid w:val="00F76B3B"/>
    <w:pPr>
      <w:spacing w:before="40" w:after="400" w:line="170" w:lineRule="exact"/>
    </w:pPr>
    <w:rPr>
      <w:noProof/>
      <w:sz w:val="14"/>
    </w:rPr>
  </w:style>
  <w:style w:type="character" w:customStyle="1" w:styleId="KopfzeileZchn">
    <w:name w:val="Kopfzeile Zchn"/>
    <w:basedOn w:val="Absatz-Standardschriftart"/>
    <w:link w:val="Kopfzeile"/>
    <w:uiPriority w:val="99"/>
    <w:semiHidden/>
    <w:rsid w:val="00F76B3B"/>
    <w:rPr>
      <w:rFonts w:ascii="Arial" w:hAnsi="Arial"/>
      <w:noProof/>
      <w:sz w:val="14"/>
    </w:rPr>
  </w:style>
  <w:style w:type="paragraph" w:styleId="Fuzeile">
    <w:name w:val="footer"/>
    <w:basedOn w:val="Standard"/>
    <w:link w:val="FuzeileZchn"/>
    <w:uiPriority w:val="99"/>
    <w:semiHidden/>
    <w:rsid w:val="00947A1F"/>
    <w:pPr>
      <w:tabs>
        <w:tab w:val="right" w:pos="8505"/>
      </w:tabs>
      <w:spacing w:after="20" w:line="170" w:lineRule="exact"/>
      <w:jc w:val="right"/>
    </w:pPr>
    <w:rPr>
      <w:sz w:val="14"/>
    </w:rPr>
  </w:style>
  <w:style w:type="character" w:customStyle="1" w:styleId="FuzeileZchn">
    <w:name w:val="Fußzeile Zchn"/>
    <w:basedOn w:val="Absatz-Standardschriftart"/>
    <w:link w:val="Fuzeile"/>
    <w:uiPriority w:val="99"/>
    <w:semiHidden/>
    <w:rsid w:val="00434195"/>
    <w:rPr>
      <w:rFonts w:ascii="Arial" w:hAnsi="Arial"/>
      <w:sz w:val="14"/>
    </w:rPr>
  </w:style>
  <w:style w:type="paragraph" w:styleId="Sprechblasentext">
    <w:name w:val="Balloon Text"/>
    <w:basedOn w:val="Standard"/>
    <w:link w:val="SprechblasentextZchn"/>
    <w:uiPriority w:val="99"/>
    <w:semiHidden/>
    <w:rsid w:val="00D555C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34195"/>
    <w:rPr>
      <w:rFonts w:ascii="Tahoma" w:hAnsi="Tahoma" w:cs="Tahoma"/>
      <w:sz w:val="16"/>
      <w:szCs w:val="16"/>
    </w:rPr>
  </w:style>
  <w:style w:type="character" w:customStyle="1" w:styleId="berschrift1Zchn">
    <w:name w:val="Überschrift 1 Zchn"/>
    <w:basedOn w:val="Absatz-Standardschriftart"/>
    <w:link w:val="berschrift1"/>
    <w:uiPriority w:val="9"/>
    <w:rsid w:val="009E762B"/>
    <w:rPr>
      <w:rFonts w:ascii="Arial" w:hAnsi="Arial"/>
      <w:caps/>
      <w:sz w:val="56"/>
    </w:rPr>
  </w:style>
  <w:style w:type="paragraph" w:customStyle="1" w:styleId="Titelberschrift">
    <w:name w:val="Titel Überschrift"/>
    <w:basedOn w:val="Standard"/>
    <w:next w:val="Flietext"/>
    <w:rsid w:val="009B522D"/>
    <w:pPr>
      <w:spacing w:before="1247" w:after="0" w:line="800" w:lineRule="exact"/>
      <w:ind w:right="2268"/>
    </w:pPr>
    <w:rPr>
      <w:caps/>
      <w:sz w:val="72"/>
    </w:rPr>
  </w:style>
  <w:style w:type="paragraph" w:customStyle="1" w:styleId="TitelUntertitel">
    <w:name w:val="Titel Untertitel"/>
    <w:basedOn w:val="Standard"/>
    <w:next w:val="Flietext"/>
    <w:rsid w:val="008F537B"/>
    <w:pPr>
      <w:spacing w:line="560" w:lineRule="exact"/>
      <w:ind w:right="2268"/>
    </w:pPr>
    <w:rPr>
      <w:i/>
      <w:color w:val="E95F47" w:themeColor="accent3"/>
      <w:sz w:val="48"/>
    </w:rPr>
  </w:style>
  <w:style w:type="paragraph" w:customStyle="1" w:styleId="Flietext">
    <w:name w:val="Fließtext"/>
    <w:basedOn w:val="Standard"/>
    <w:link w:val="FlietextZchn"/>
    <w:qFormat/>
    <w:rsid w:val="00606EAE"/>
    <w:pPr>
      <w:tabs>
        <w:tab w:val="left" w:pos="284"/>
      </w:tabs>
    </w:pPr>
    <w:rPr>
      <w:sz w:val="20"/>
    </w:rPr>
  </w:style>
  <w:style w:type="paragraph" w:customStyle="1" w:styleId="Flietextfett">
    <w:name w:val="Fließtext fett"/>
    <w:basedOn w:val="Flietext"/>
    <w:next w:val="Flietext"/>
    <w:link w:val="FlietextfettZchn"/>
    <w:qFormat/>
    <w:rsid w:val="00E449A0"/>
    <w:rPr>
      <w:b/>
    </w:rPr>
  </w:style>
  <w:style w:type="paragraph" w:customStyle="1" w:styleId="Flietextkursiv">
    <w:name w:val="Fließtext kursiv"/>
    <w:basedOn w:val="Flietext"/>
    <w:next w:val="Flietext"/>
    <w:link w:val="FlietextkursivZchn"/>
    <w:qFormat/>
    <w:rsid w:val="00E449A0"/>
    <w:rPr>
      <w:i/>
    </w:rPr>
  </w:style>
  <w:style w:type="character" w:customStyle="1" w:styleId="FlietextZchn">
    <w:name w:val="Fließtext Zchn"/>
    <w:basedOn w:val="Absatz-Standardschriftart"/>
    <w:link w:val="Flietext"/>
    <w:rsid w:val="00606EAE"/>
    <w:rPr>
      <w:rFonts w:ascii="Arial" w:hAnsi="Arial"/>
      <w:sz w:val="20"/>
    </w:rPr>
  </w:style>
  <w:style w:type="character" w:customStyle="1" w:styleId="FlietextfettZchn">
    <w:name w:val="Fließtext fett Zchn"/>
    <w:basedOn w:val="FlietextZchn"/>
    <w:link w:val="Flietextfett"/>
    <w:rsid w:val="00E449A0"/>
    <w:rPr>
      <w:rFonts w:ascii="Arial" w:hAnsi="Arial"/>
      <w:b/>
      <w:sz w:val="20"/>
    </w:rPr>
  </w:style>
  <w:style w:type="paragraph" w:customStyle="1" w:styleId="FeststellungEmpfehlung">
    <w:name w:val="Feststellung Empfehlung"/>
    <w:basedOn w:val="Flietext"/>
    <w:next w:val="FlietextFeststellung"/>
    <w:qFormat/>
    <w:rsid w:val="00DD3874"/>
    <w:pPr>
      <w:keepNext/>
      <w:keepLines/>
      <w:numPr>
        <w:numId w:val="3"/>
      </w:numPr>
      <w:spacing w:after="0"/>
      <w:ind w:left="284" w:hanging="284"/>
    </w:pPr>
    <w:rPr>
      <w:b/>
    </w:rPr>
  </w:style>
  <w:style w:type="paragraph" w:customStyle="1" w:styleId="Feststellungqualifiziert">
    <w:name w:val="Feststellung qualifiziert"/>
    <w:basedOn w:val="Flietext"/>
    <w:next w:val="Flietext"/>
    <w:qFormat/>
    <w:rsid w:val="00DD3874"/>
    <w:pPr>
      <w:numPr>
        <w:numId w:val="4"/>
      </w:numPr>
      <w:tabs>
        <w:tab w:val="left" w:pos="567"/>
      </w:tabs>
      <w:spacing w:before="0" w:after="284"/>
      <w:ind w:left="641" w:hanging="357"/>
      <w:contextualSpacing/>
    </w:pPr>
  </w:style>
  <w:style w:type="paragraph" w:customStyle="1" w:styleId="KIWI-Bewertung">
    <w:name w:val="KIWI-Bewertung"/>
    <w:basedOn w:val="FeststellungEmpfehlung"/>
    <w:next w:val="FlietextKIWI"/>
    <w:qFormat/>
    <w:rsid w:val="00DD3874"/>
    <w:pPr>
      <w:pBdr>
        <w:top w:val="single" w:sz="4" w:space="14" w:color="DCE3E7"/>
        <w:left w:val="single" w:sz="4" w:space="14" w:color="DCE3E7"/>
        <w:bottom w:val="single" w:sz="4" w:space="0" w:color="DCE3E7"/>
        <w:right w:val="single" w:sz="4" w:space="14" w:color="DCE3E7"/>
        <w:between w:val="single" w:sz="4" w:space="14" w:color="00ACE5" w:themeColor="accent1"/>
        <w:bar w:val="single" w:sz="4" w:color="00ACE5" w:themeColor="accent1"/>
      </w:pBdr>
      <w:shd w:val="clear" w:color="auto" w:fill="DCE3E7"/>
      <w:tabs>
        <w:tab w:val="clear" w:pos="284"/>
        <w:tab w:val="left" w:pos="567"/>
      </w:tabs>
      <w:ind w:left="568" w:right="284"/>
    </w:pPr>
  </w:style>
  <w:style w:type="paragraph" w:customStyle="1" w:styleId="FlietextAufzhlung">
    <w:name w:val="Fließtext Aufzählung"/>
    <w:basedOn w:val="Flietext"/>
    <w:qFormat/>
    <w:rsid w:val="0061667C"/>
    <w:pPr>
      <w:numPr>
        <w:numId w:val="5"/>
      </w:numPr>
      <w:pBdr>
        <w:left w:val="single" w:sz="4" w:space="14" w:color="FFFFFF" w:themeColor="background1"/>
      </w:pBdr>
      <w:ind w:left="568" w:hanging="284"/>
    </w:pPr>
  </w:style>
  <w:style w:type="paragraph" w:customStyle="1" w:styleId="FlietextFeststellung">
    <w:name w:val="Fließtext Feststellung"/>
    <w:basedOn w:val="Flietext"/>
    <w:qFormat/>
    <w:rsid w:val="00DD3874"/>
    <w:pPr>
      <w:pBdr>
        <w:left w:val="single" w:sz="4" w:space="14" w:color="FFFFFF" w:themeColor="background1"/>
      </w:pBdr>
      <w:spacing w:before="0" w:after="0"/>
      <w:ind w:left="284"/>
      <w:contextualSpacing/>
    </w:pPr>
  </w:style>
  <w:style w:type="paragraph" w:customStyle="1" w:styleId="FlietextKIWI">
    <w:name w:val="Fließtext KIWI"/>
    <w:basedOn w:val="Flietext"/>
    <w:qFormat/>
    <w:rsid w:val="00DD3874"/>
    <w:pPr>
      <w:pBdr>
        <w:left w:val="single" w:sz="4" w:space="28" w:color="DCE3E7"/>
        <w:bottom w:val="single" w:sz="4" w:space="14" w:color="DCE3E7"/>
        <w:right w:val="single" w:sz="4" w:space="14" w:color="DCE3E7"/>
      </w:pBdr>
      <w:shd w:val="clear" w:color="auto" w:fill="DCE3E7"/>
      <w:spacing w:before="0" w:after="0"/>
      <w:ind w:left="567" w:right="284"/>
      <w:contextualSpacing/>
    </w:pPr>
  </w:style>
  <w:style w:type="character" w:customStyle="1" w:styleId="FlietextkursivZchn">
    <w:name w:val="Fließtext kursiv Zchn"/>
    <w:basedOn w:val="FlietextZchn"/>
    <w:link w:val="Flietextkursiv"/>
    <w:rsid w:val="009D6FDB"/>
    <w:rPr>
      <w:rFonts w:ascii="Arial" w:hAnsi="Arial"/>
      <w:i/>
      <w:sz w:val="20"/>
    </w:rPr>
  </w:style>
  <w:style w:type="character" w:customStyle="1" w:styleId="berschrift4Zchn">
    <w:name w:val="Überschrift 4 Zchn"/>
    <w:basedOn w:val="Absatz-Standardschriftart"/>
    <w:link w:val="berschrift4"/>
    <w:uiPriority w:val="9"/>
    <w:rsid w:val="00CC4E86"/>
    <w:rPr>
      <w:rFonts w:ascii="Arial" w:hAnsi="Arial"/>
      <w:b/>
    </w:rPr>
  </w:style>
  <w:style w:type="paragraph" w:styleId="Verzeichnis1">
    <w:name w:val="toc 1"/>
    <w:basedOn w:val="Standard"/>
    <w:next w:val="Standard"/>
    <w:autoRedefine/>
    <w:uiPriority w:val="39"/>
    <w:rsid w:val="00774C65"/>
    <w:pPr>
      <w:tabs>
        <w:tab w:val="left" w:pos="227"/>
        <w:tab w:val="right" w:pos="8494"/>
      </w:tabs>
      <w:spacing w:before="40" w:after="0"/>
    </w:pPr>
    <w:rPr>
      <w:noProof/>
      <w:sz w:val="20"/>
    </w:rPr>
  </w:style>
  <w:style w:type="paragraph" w:styleId="Verzeichnis2">
    <w:name w:val="toc 2"/>
    <w:basedOn w:val="Standard"/>
    <w:next w:val="Standard"/>
    <w:autoRedefine/>
    <w:uiPriority w:val="39"/>
    <w:rsid w:val="001A4386"/>
    <w:pPr>
      <w:pBdr>
        <w:left w:val="single" w:sz="4" w:space="11" w:color="FFFFFF" w:themeColor="background1"/>
      </w:pBdr>
      <w:tabs>
        <w:tab w:val="left" w:pos="284"/>
        <w:tab w:val="right" w:pos="8494"/>
      </w:tabs>
      <w:spacing w:before="40" w:after="0"/>
    </w:pPr>
    <w:rPr>
      <w:noProof/>
      <w:sz w:val="20"/>
    </w:rPr>
  </w:style>
  <w:style w:type="character" w:customStyle="1" w:styleId="berschrift3Zchn">
    <w:name w:val="Überschrift 3 Zchn"/>
    <w:basedOn w:val="Absatz-Standardschriftart"/>
    <w:link w:val="berschrift3"/>
    <w:uiPriority w:val="9"/>
    <w:rsid w:val="00A63CB0"/>
    <w:rPr>
      <w:rFonts w:ascii="Arial" w:hAnsi="Arial"/>
      <w:b/>
      <w:color w:val="00ACE5" w:themeColor="accent1"/>
    </w:rPr>
  </w:style>
  <w:style w:type="character" w:customStyle="1" w:styleId="berschrift2Zchn">
    <w:name w:val="Überschrift 2 Zchn"/>
    <w:basedOn w:val="Absatz-Standardschriftart"/>
    <w:link w:val="berschrift2"/>
    <w:uiPriority w:val="9"/>
    <w:rsid w:val="00521CCC"/>
    <w:rPr>
      <w:rFonts w:ascii="Arial" w:hAnsi="Arial"/>
      <w:sz w:val="40"/>
    </w:rPr>
  </w:style>
  <w:style w:type="paragraph" w:styleId="Verzeichnis3">
    <w:name w:val="toc 3"/>
    <w:basedOn w:val="Standard"/>
    <w:next w:val="Standard"/>
    <w:autoRedefine/>
    <w:uiPriority w:val="39"/>
    <w:rsid w:val="00E41466"/>
    <w:pPr>
      <w:pBdr>
        <w:left w:val="single" w:sz="4" w:space="23" w:color="FFFFFF" w:themeColor="background1"/>
      </w:pBdr>
      <w:tabs>
        <w:tab w:val="right" w:pos="8494"/>
      </w:tabs>
      <w:spacing w:before="40" w:after="0"/>
      <w:ind w:left="284"/>
    </w:pPr>
    <w:rPr>
      <w:noProof/>
      <w:sz w:val="20"/>
    </w:rPr>
  </w:style>
  <w:style w:type="paragraph" w:styleId="Verzeichnis4">
    <w:name w:val="toc 4"/>
    <w:basedOn w:val="Standard"/>
    <w:next w:val="Standard"/>
    <w:autoRedefine/>
    <w:uiPriority w:val="39"/>
    <w:rsid w:val="001A4386"/>
    <w:pPr>
      <w:pBdr>
        <w:left w:val="single" w:sz="4" w:space="31" w:color="FFFFFF" w:themeColor="background1"/>
      </w:pBdr>
      <w:tabs>
        <w:tab w:val="right" w:pos="8494"/>
      </w:tabs>
      <w:spacing w:before="40" w:after="0"/>
      <w:ind w:left="567"/>
    </w:pPr>
    <w:rPr>
      <w:noProof/>
      <w:sz w:val="20"/>
    </w:rPr>
  </w:style>
  <w:style w:type="character" w:styleId="Hyperlink">
    <w:name w:val="Hyperlink"/>
    <w:basedOn w:val="Absatz-Standardschriftart"/>
    <w:uiPriority w:val="99"/>
    <w:rsid w:val="00753F1D"/>
    <w:rPr>
      <w:color w:val="00ACE5" w:themeColor="hyperlink"/>
      <w:u w:val="single"/>
    </w:rPr>
  </w:style>
  <w:style w:type="character" w:styleId="Platzhaltertext">
    <w:name w:val="Placeholder Text"/>
    <w:basedOn w:val="Absatz-Standardschriftart"/>
    <w:uiPriority w:val="99"/>
    <w:semiHidden/>
    <w:rsid w:val="006A2C1A"/>
    <w:rPr>
      <w:color w:val="808080"/>
    </w:rPr>
  </w:style>
  <w:style w:type="paragraph" w:styleId="Funotentext">
    <w:name w:val="footnote text"/>
    <w:basedOn w:val="Standard"/>
    <w:link w:val="FunotentextZchn"/>
    <w:uiPriority w:val="99"/>
    <w:semiHidden/>
    <w:rsid w:val="007E1377"/>
    <w:pPr>
      <w:spacing w:after="0" w:line="240" w:lineRule="auto"/>
      <w:ind w:left="113" w:hanging="113"/>
    </w:pPr>
    <w:rPr>
      <w:sz w:val="14"/>
      <w:szCs w:val="20"/>
    </w:rPr>
  </w:style>
  <w:style w:type="character" w:customStyle="1" w:styleId="FunotentextZchn">
    <w:name w:val="Fußnotentext Zchn"/>
    <w:basedOn w:val="Absatz-Standardschriftart"/>
    <w:link w:val="Funotentext"/>
    <w:uiPriority w:val="99"/>
    <w:semiHidden/>
    <w:rsid w:val="00434195"/>
    <w:rPr>
      <w:rFonts w:ascii="Arial" w:hAnsi="Arial"/>
      <w:sz w:val="14"/>
      <w:szCs w:val="20"/>
    </w:rPr>
  </w:style>
  <w:style w:type="character" w:styleId="Funotenzeichen">
    <w:name w:val="footnote reference"/>
    <w:basedOn w:val="Absatz-Standardschriftart"/>
    <w:uiPriority w:val="99"/>
    <w:semiHidden/>
    <w:rsid w:val="007E1377"/>
    <w:rPr>
      <w:vertAlign w:val="superscript"/>
    </w:rPr>
  </w:style>
  <w:style w:type="paragraph" w:styleId="Endnotentext">
    <w:name w:val="endnote text"/>
    <w:basedOn w:val="Standard"/>
    <w:link w:val="EndnotentextZchn"/>
    <w:uiPriority w:val="99"/>
    <w:semiHidden/>
    <w:rsid w:val="007E1377"/>
    <w:pPr>
      <w:spacing w:after="0" w:line="240" w:lineRule="auto"/>
    </w:pPr>
    <w:rPr>
      <w:sz w:val="20"/>
      <w:szCs w:val="20"/>
    </w:rPr>
  </w:style>
  <w:style w:type="character" w:customStyle="1" w:styleId="EndnotentextZchn">
    <w:name w:val="Endnotentext Zchn"/>
    <w:basedOn w:val="Absatz-Standardschriftart"/>
    <w:link w:val="Endnotentext"/>
    <w:uiPriority w:val="99"/>
    <w:semiHidden/>
    <w:rsid w:val="00434195"/>
    <w:rPr>
      <w:rFonts w:ascii="Arial" w:hAnsi="Arial"/>
      <w:sz w:val="20"/>
      <w:szCs w:val="20"/>
    </w:rPr>
  </w:style>
  <w:style w:type="character" w:styleId="Endnotenzeichen">
    <w:name w:val="endnote reference"/>
    <w:basedOn w:val="Absatz-Standardschriftart"/>
    <w:uiPriority w:val="99"/>
    <w:semiHidden/>
    <w:rsid w:val="007E1377"/>
    <w:rPr>
      <w:vertAlign w:val="superscript"/>
    </w:rPr>
  </w:style>
  <w:style w:type="paragraph" w:customStyle="1" w:styleId="AbsenderAnschrift">
    <w:name w:val="Absender Anschrift"/>
    <w:basedOn w:val="Flietext"/>
    <w:rsid w:val="00F1552E"/>
    <w:pPr>
      <w:pBdr>
        <w:top w:val="single" w:sz="4" w:space="1" w:color="00ACE5" w:themeColor="accent1"/>
        <w:bottom w:val="single" w:sz="4" w:space="1" w:color="00ACE5" w:themeColor="accent1"/>
        <w:between w:val="single" w:sz="4" w:space="1" w:color="00ACE5" w:themeColor="accent1"/>
        <w:bar w:val="single" w:sz="4" w:color="00ACE5" w:themeColor="accent1"/>
      </w:pBdr>
      <w:spacing w:after="454"/>
      <w:contextualSpacing/>
    </w:pPr>
  </w:style>
  <w:style w:type="paragraph" w:customStyle="1" w:styleId="GrafikTabelleFu">
    <w:name w:val="Grafik/Tabelle Fuß"/>
    <w:basedOn w:val="Standard"/>
    <w:next w:val="Flietext"/>
    <w:qFormat/>
    <w:rsid w:val="00C24CDB"/>
    <w:pPr>
      <w:spacing w:after="567" w:line="210" w:lineRule="atLeast"/>
      <w:contextualSpacing/>
    </w:pPr>
    <w:rPr>
      <w:sz w:val="16"/>
    </w:rPr>
  </w:style>
  <w:style w:type="character" w:customStyle="1" w:styleId="berschrift5Zchn">
    <w:name w:val="Überschrift 5 Zchn"/>
    <w:basedOn w:val="Absatz-Standardschriftart"/>
    <w:link w:val="berschrift5"/>
    <w:uiPriority w:val="9"/>
    <w:rsid w:val="00CC4E86"/>
    <w:rPr>
      <w:rFonts w:ascii="Arial" w:hAnsi="Arial"/>
      <w:b/>
      <w:color w:val="4C4C4C"/>
    </w:rPr>
  </w:style>
  <w:style w:type="table" w:styleId="Tabellenraster">
    <w:name w:val="Table Grid"/>
    <w:basedOn w:val="NormaleTabelle"/>
    <w:uiPriority w:val="59"/>
    <w:rsid w:val="00473E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
    <w:name w:val="Tabelle"/>
    <w:basedOn w:val="NormaleTabelle"/>
    <w:uiPriority w:val="99"/>
    <w:rsid w:val="00E34548"/>
    <w:pPr>
      <w:spacing w:after="0" w:line="210" w:lineRule="exact"/>
      <w:jc w:val="right"/>
    </w:pPr>
    <w:rPr>
      <w:rFonts w:ascii="Arial" w:hAnsi="Arial"/>
      <w:sz w:val="16"/>
    </w:rPr>
    <w:tblPr>
      <w:tblBorders>
        <w:top w:val="single" w:sz="2" w:space="0" w:color="00ACE5" w:themeColor="accent1"/>
        <w:left w:val="single" w:sz="2" w:space="0" w:color="00ACE5" w:themeColor="accent1"/>
        <w:bottom w:val="single" w:sz="2" w:space="0" w:color="00ACE5" w:themeColor="accent1"/>
        <w:right w:val="single" w:sz="2" w:space="0" w:color="00ACE5" w:themeColor="accent1"/>
        <w:insideH w:val="single" w:sz="2" w:space="0" w:color="00ACE5" w:themeColor="accent1"/>
        <w:insideV w:val="single" w:sz="2" w:space="0" w:color="00ACE5" w:themeColor="accent1"/>
      </w:tblBorders>
      <w:tblCellMar>
        <w:top w:w="57" w:type="dxa"/>
        <w:left w:w="85" w:type="dxa"/>
        <w:bottom w:w="57" w:type="dxa"/>
        <w:right w:w="85" w:type="dxa"/>
      </w:tblCellMar>
    </w:tblPr>
    <w:tcPr>
      <w:vAlign w:val="center"/>
    </w:tcPr>
    <w:tblStylePr w:type="firstRow">
      <w:pPr>
        <w:keepNext/>
        <w:wordWrap/>
        <w:spacing w:beforeLines="0" w:before="0" w:beforeAutospacing="0" w:afterLines="0" w:after="0" w:afterAutospacing="0" w:line="210" w:lineRule="exact"/>
        <w:jc w:val="center"/>
      </w:pPr>
      <w:rPr>
        <w:rFonts w:ascii="Arial" w:hAnsi="Arial"/>
        <w:b/>
        <w:color w:val="FFFFFF" w:themeColor="background1"/>
        <w:sz w:val="20"/>
      </w:rPr>
      <w:tblPr/>
      <w:trPr>
        <w:tblHeader/>
      </w:trPr>
      <w:tcPr>
        <w:shd w:val="clear" w:color="auto" w:fill="8CA3AF" w:themeFill="accent2"/>
      </w:tcPr>
    </w:tblStylePr>
    <w:tblStylePr w:type="lastRow">
      <w:pPr>
        <w:keepNext/>
        <w:wordWrap/>
      </w:pPr>
    </w:tblStylePr>
    <w:tblStylePr w:type="firstCol">
      <w:pPr>
        <w:jc w:val="left"/>
      </w:pPr>
      <w:rPr>
        <w:rFonts w:ascii="Arial" w:hAnsi="Arial"/>
        <w:sz w:val="16"/>
      </w:rPr>
    </w:tblStylePr>
    <w:tblStylePr w:type="nwCell">
      <w:pPr>
        <w:wordWrap/>
        <w:spacing w:beforeLines="0" w:before="0" w:beforeAutospacing="0" w:afterLines="0" w:after="0" w:afterAutospacing="0" w:line="210" w:lineRule="exact"/>
        <w:jc w:val="left"/>
      </w:pPr>
    </w:tblStylePr>
  </w:style>
  <w:style w:type="table" w:customStyle="1" w:styleId="TabelleSumme">
    <w:name w:val="Tabelle Summe"/>
    <w:basedOn w:val="Tabelle"/>
    <w:uiPriority w:val="99"/>
    <w:rsid w:val="00751F4F"/>
    <w:tblPr>
      <w:tblStyleColBandSize w:val="1"/>
      <w:tblInd w:w="85" w:type="dxa"/>
    </w:tblPr>
    <w:tblStylePr w:type="firstRow">
      <w:pPr>
        <w:keepNext/>
        <w:wordWrap/>
        <w:spacing w:beforeLines="0" w:before="0" w:beforeAutospacing="0" w:afterLines="0" w:after="0" w:afterAutospacing="0" w:line="210" w:lineRule="exact"/>
        <w:jc w:val="center"/>
      </w:pPr>
      <w:rPr>
        <w:rFonts w:ascii="Arial" w:hAnsi="Arial"/>
        <w:b/>
        <w:color w:val="FFFFFF" w:themeColor="background1"/>
        <w:sz w:val="16"/>
      </w:rPr>
      <w:tblPr/>
      <w:trPr>
        <w:tblHeader/>
      </w:trPr>
      <w:tcPr>
        <w:shd w:val="clear" w:color="auto" w:fill="8CA3AF" w:themeFill="accent2"/>
      </w:tcPr>
    </w:tblStylePr>
    <w:tblStylePr w:type="lastRow">
      <w:pPr>
        <w:keepNext/>
        <w:wordWrap/>
        <w:jc w:val="right"/>
      </w:pPr>
      <w:rPr>
        <w:rFonts w:ascii="Arial" w:hAnsi="Arial"/>
        <w:sz w:val="16"/>
      </w:rPr>
      <w:tblPr/>
      <w:tcPr>
        <w:tcBorders>
          <w:top w:val="single" w:sz="8" w:space="0" w:color="00ACE5" w:themeColor="accent1"/>
          <w:left w:val="single" w:sz="2" w:space="0" w:color="00ACE5" w:themeColor="accent1"/>
          <w:bottom w:val="single" w:sz="4" w:space="0" w:color="00ACE5" w:themeColor="accent1"/>
          <w:right w:val="single" w:sz="2" w:space="0" w:color="00ACE5" w:themeColor="accent1"/>
          <w:insideH w:val="nil"/>
          <w:insideV w:val="single" w:sz="2" w:space="0" w:color="00ACE5" w:themeColor="accent1"/>
          <w:tl2br w:val="nil"/>
          <w:tr2bl w:val="nil"/>
        </w:tcBorders>
      </w:tcPr>
    </w:tblStylePr>
    <w:tblStylePr w:type="firstCol">
      <w:pPr>
        <w:jc w:val="left"/>
      </w:pPr>
      <w:rPr>
        <w:rFonts w:ascii="Arial" w:hAnsi="Arial"/>
        <w:sz w:val="16"/>
      </w:rPr>
    </w:tblStylePr>
    <w:tblStylePr w:type="nwCell">
      <w:pPr>
        <w:wordWrap/>
        <w:spacing w:beforeLines="0" w:before="0" w:beforeAutospacing="0" w:afterLines="0" w:after="0" w:afterAutospacing="0" w:line="210" w:lineRule="exact"/>
        <w:jc w:val="left"/>
      </w:pPr>
    </w:tblStylePr>
    <w:tblStylePr w:type="swCell">
      <w:pPr>
        <w:jc w:val="left"/>
      </w:pPr>
      <w:tblPr/>
      <w:tcPr>
        <w:vAlign w:val="bottom"/>
      </w:tcPr>
    </w:tblStylePr>
  </w:style>
  <w:style w:type="table" w:styleId="HelleSchattierung">
    <w:name w:val="Light Shading"/>
    <w:basedOn w:val="NormaleTabelle"/>
    <w:uiPriority w:val="60"/>
    <w:rsid w:val="007D30BE"/>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GrafikTabelleZwischenberschrift">
    <w:name w:val="Grafik/Tabelle Zwischenüberschrift"/>
    <w:basedOn w:val="Flietext"/>
    <w:qFormat/>
    <w:rsid w:val="001E16FA"/>
    <w:pPr>
      <w:spacing w:before="0" w:after="0" w:line="210" w:lineRule="exact"/>
    </w:pPr>
    <w:rPr>
      <w:b/>
      <w:color w:val="00ACE5" w:themeColor="accent1"/>
      <w:sz w:val="16"/>
    </w:rPr>
  </w:style>
  <w:style w:type="paragraph" w:customStyle="1" w:styleId="GrafikTabelle">
    <w:name w:val="Grafik/Tabelle"/>
    <w:basedOn w:val="Standard"/>
    <w:qFormat/>
    <w:rsid w:val="00C24CDB"/>
    <w:pPr>
      <w:spacing w:before="0" w:after="0" w:line="210" w:lineRule="atLeast"/>
    </w:pPr>
    <w:rPr>
      <w:sz w:val="16"/>
    </w:rPr>
  </w:style>
  <w:style w:type="paragraph" w:customStyle="1" w:styleId="GrafikTabelleberschrift">
    <w:name w:val="Grafik/Tabelle Überschrift"/>
    <w:basedOn w:val="berschrift3"/>
    <w:next w:val="Flietext"/>
    <w:qFormat/>
    <w:rsid w:val="00A232C3"/>
    <w:rPr>
      <w:color w:val="auto"/>
      <w:sz w:val="18"/>
    </w:rPr>
  </w:style>
  <w:style w:type="paragraph" w:styleId="Kommentartext">
    <w:name w:val="annotation text"/>
    <w:basedOn w:val="Standard"/>
    <w:link w:val="KommentartextZchn"/>
    <w:uiPriority w:val="99"/>
    <w:semiHidden/>
    <w:unhideWhenUsed/>
    <w:rsid w:val="00101C74"/>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101C74"/>
    <w:rPr>
      <w:rFonts w:ascii="Arial" w:hAnsi="Arial"/>
      <w:sz w:val="20"/>
      <w:szCs w:val="20"/>
    </w:rPr>
  </w:style>
  <w:style w:type="character" w:styleId="Kommentarzeichen">
    <w:name w:val="annotation reference"/>
    <w:basedOn w:val="Absatz-Standardschriftart"/>
    <w:uiPriority w:val="99"/>
    <w:semiHidden/>
    <w:unhideWhenUsed/>
    <w:rsid w:val="00101C74"/>
    <w:rPr>
      <w:sz w:val="16"/>
      <w:szCs w:val="16"/>
    </w:rPr>
  </w:style>
  <w:style w:type="paragraph" w:customStyle="1" w:styleId="Absender">
    <w:name w:val="Absender"/>
    <w:basedOn w:val="berschrift2"/>
    <w:next w:val="AbsenderAnschrift"/>
    <w:rsid w:val="008854B7"/>
    <w:pPr>
      <w:spacing w:before="0"/>
    </w:pPr>
  </w:style>
  <w:style w:type="paragraph" w:customStyle="1" w:styleId="Entwurf">
    <w:name w:val="Entwurf"/>
    <w:basedOn w:val="TitelUntertitel"/>
    <w:next w:val="Flietext"/>
    <w:rsid w:val="007D532C"/>
    <w:pPr>
      <w:numPr>
        <w:numId w:val="6"/>
      </w:numPr>
      <w:tabs>
        <w:tab w:val="left" w:pos="567"/>
      </w:tabs>
      <w:spacing w:before="1701"/>
      <w:ind w:left="567" w:hanging="567"/>
    </w:pPr>
    <w:rPr>
      <w:i w:val="0"/>
    </w:rPr>
  </w:style>
  <w:style w:type="paragraph" w:customStyle="1" w:styleId="Inhaltsverzeichnis">
    <w:name w:val="Inhaltsverzeichnis"/>
    <w:basedOn w:val="berschrift1"/>
    <w:next w:val="Flietext"/>
    <w:rsid w:val="001C0374"/>
  </w:style>
  <w:style w:type="paragraph" w:customStyle="1" w:styleId="GrafikTabelleInhaltZahl">
    <w:name w:val="Grafik/Tabelle Inhalt Zahl"/>
    <w:basedOn w:val="GrafikTabelle"/>
    <w:rsid w:val="002E0238"/>
    <w:pPr>
      <w:jc w:val="right"/>
    </w:pPr>
  </w:style>
  <w:style w:type="paragraph" w:customStyle="1" w:styleId="GrafikTabelleInhaltText">
    <w:name w:val="Grafik/Tabelle Inhalt Text"/>
    <w:basedOn w:val="GrafikTabelle"/>
    <w:rsid w:val="00433464"/>
    <w:pPr>
      <w:keepNext/>
      <w:jc w:val="center"/>
    </w:pPr>
  </w:style>
  <w:style w:type="paragraph" w:customStyle="1" w:styleId="GrafikTabelleInhalt">
    <w:name w:val="Grafik/Tabelle Inhalt"/>
    <w:basedOn w:val="Standard"/>
    <w:qFormat/>
    <w:rsid w:val="00E454C1"/>
    <w:pPr>
      <w:spacing w:before="0" w:after="0" w:line="210" w:lineRule="atLeast"/>
    </w:pPr>
    <w:rPr>
      <w:sz w:val="16"/>
    </w:rPr>
  </w:style>
  <w:style w:type="character" w:styleId="BesuchterLink">
    <w:name w:val="FollowedHyperlink"/>
    <w:basedOn w:val="Absatz-Standardschriftart"/>
    <w:uiPriority w:val="99"/>
    <w:semiHidden/>
    <w:rsid w:val="00DF1388"/>
    <w:rPr>
      <w:color w:val="005980" w:themeColor="followedHyperlink"/>
      <w:u w:val="single"/>
    </w:rPr>
  </w:style>
  <w:style w:type="paragraph" w:styleId="Kommentarthema">
    <w:name w:val="annotation subject"/>
    <w:basedOn w:val="Kommentartext"/>
    <w:next w:val="Kommentartext"/>
    <w:link w:val="KommentarthemaZchn"/>
    <w:uiPriority w:val="99"/>
    <w:semiHidden/>
    <w:rsid w:val="008F0BE3"/>
    <w:rPr>
      <w:b/>
      <w:bCs/>
    </w:rPr>
  </w:style>
  <w:style w:type="character" w:customStyle="1" w:styleId="KommentarthemaZchn">
    <w:name w:val="Kommentarthema Zchn"/>
    <w:basedOn w:val="KommentartextZchn"/>
    <w:link w:val="Kommentarthema"/>
    <w:uiPriority w:val="99"/>
    <w:semiHidden/>
    <w:rsid w:val="008F0BE3"/>
    <w:rPr>
      <w:rFonts w:ascii="Arial" w:hAnsi="Arial"/>
      <w:b/>
      <w:bCs/>
      <w:sz w:val="20"/>
      <w:szCs w:val="20"/>
    </w:rPr>
  </w:style>
  <w:style w:type="table" w:customStyle="1" w:styleId="Tabelle1">
    <w:name w:val="Tabelle1"/>
    <w:basedOn w:val="NormaleTabelle"/>
    <w:uiPriority w:val="99"/>
    <w:rsid w:val="004242CF"/>
    <w:pPr>
      <w:spacing w:after="0" w:line="210" w:lineRule="exact"/>
    </w:pPr>
    <w:rPr>
      <w:rFonts w:ascii="Arial" w:hAnsi="Arial"/>
      <w:sz w:val="16"/>
    </w:rPr>
    <w:tblPr>
      <w:tblStyleColBandSize w:val="1"/>
      <w:tblInd w:w="85" w:type="dxa"/>
      <w:tblBorders>
        <w:top w:val="single" w:sz="2" w:space="0" w:color="00ACE5" w:themeColor="accent1"/>
        <w:left w:val="single" w:sz="2" w:space="0" w:color="00ACE5" w:themeColor="accent1"/>
        <w:bottom w:val="single" w:sz="2" w:space="0" w:color="00ACE5" w:themeColor="accent1"/>
        <w:right w:val="single" w:sz="2" w:space="0" w:color="00ACE5" w:themeColor="accent1"/>
        <w:insideH w:val="single" w:sz="2" w:space="0" w:color="00ACE5" w:themeColor="accent1"/>
        <w:insideV w:val="single" w:sz="2" w:space="0" w:color="00ACE5" w:themeColor="accent1"/>
      </w:tblBorders>
      <w:tblCellMar>
        <w:top w:w="57" w:type="dxa"/>
        <w:left w:w="85" w:type="dxa"/>
        <w:bottom w:w="57" w:type="dxa"/>
        <w:right w:w="85" w:type="dxa"/>
      </w:tblCellMar>
    </w:tblPr>
    <w:tcPr>
      <w:vAlign w:val="center"/>
    </w:tcPr>
    <w:tblStylePr w:type="firstRow">
      <w:pPr>
        <w:keepNext/>
        <w:wordWrap/>
        <w:spacing w:beforeLines="0" w:before="0" w:beforeAutospacing="0" w:afterLines="0" w:after="0" w:afterAutospacing="0" w:line="210" w:lineRule="exact"/>
        <w:jc w:val="center"/>
      </w:pPr>
      <w:rPr>
        <w:rFonts w:ascii="Arial" w:hAnsi="Arial"/>
        <w:b/>
        <w:color w:val="FFFFFF" w:themeColor="background1"/>
        <w:sz w:val="20"/>
      </w:rPr>
      <w:tblPr/>
      <w:trPr>
        <w:tblHeader/>
      </w:trPr>
      <w:tcPr>
        <w:shd w:val="clear" w:color="auto" w:fill="8CA3AF" w:themeFill="accent2"/>
      </w:tcPr>
    </w:tblStylePr>
    <w:tblStylePr w:type="lastRow">
      <w:pPr>
        <w:keepNext/>
        <w:wordWrap/>
      </w:pPr>
    </w:tblStylePr>
    <w:tblStylePr w:type="firstCol">
      <w:pPr>
        <w:jc w:val="left"/>
      </w:pPr>
      <w:rPr>
        <w:rFonts w:ascii="Arial" w:hAnsi="Arial"/>
        <w:sz w:val="16"/>
      </w:rPr>
    </w:tblStylePr>
    <w:tblStylePr w:type="band1Vert">
      <w:pPr>
        <w:wordWrap/>
        <w:jc w:val="left"/>
      </w:pPr>
    </w:tblStylePr>
    <w:tblStylePr w:type="band2Vert">
      <w:pPr>
        <w:wordWrap/>
        <w:jc w:val="left"/>
      </w:pPr>
    </w:tblStylePr>
    <w:tblStylePr w:type="nwCell">
      <w:pPr>
        <w:wordWrap/>
        <w:spacing w:beforeLines="0" w:before="0" w:beforeAutospacing="0" w:afterLines="0" w:after="0" w:afterAutospacing="0" w:line="210" w:lineRule="exact"/>
        <w:jc w:val="left"/>
      </w:p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20686">
      <w:bodyDiv w:val="1"/>
      <w:marLeft w:val="0"/>
      <w:marRight w:val="0"/>
      <w:marTop w:val="0"/>
      <w:marBottom w:val="0"/>
      <w:divBdr>
        <w:top w:val="none" w:sz="0" w:space="0" w:color="auto"/>
        <w:left w:val="none" w:sz="0" w:space="0" w:color="auto"/>
        <w:bottom w:val="none" w:sz="0" w:space="0" w:color="auto"/>
        <w:right w:val="none" w:sz="0" w:space="0" w:color="auto"/>
      </w:divBdr>
    </w:div>
    <w:div w:id="391125024">
      <w:bodyDiv w:val="1"/>
      <w:marLeft w:val="0"/>
      <w:marRight w:val="0"/>
      <w:marTop w:val="0"/>
      <w:marBottom w:val="0"/>
      <w:divBdr>
        <w:top w:val="none" w:sz="0" w:space="0" w:color="auto"/>
        <w:left w:val="none" w:sz="0" w:space="0" w:color="auto"/>
        <w:bottom w:val="none" w:sz="0" w:space="0" w:color="auto"/>
        <w:right w:val="none" w:sz="0" w:space="0" w:color="auto"/>
      </w:divBdr>
    </w:div>
    <w:div w:id="394086906">
      <w:bodyDiv w:val="1"/>
      <w:marLeft w:val="0"/>
      <w:marRight w:val="0"/>
      <w:marTop w:val="0"/>
      <w:marBottom w:val="0"/>
      <w:divBdr>
        <w:top w:val="none" w:sz="0" w:space="0" w:color="auto"/>
        <w:left w:val="none" w:sz="0" w:space="0" w:color="auto"/>
        <w:bottom w:val="none" w:sz="0" w:space="0" w:color="auto"/>
        <w:right w:val="none" w:sz="0" w:space="0" w:color="auto"/>
      </w:divBdr>
    </w:div>
    <w:div w:id="682979230">
      <w:bodyDiv w:val="1"/>
      <w:marLeft w:val="0"/>
      <w:marRight w:val="0"/>
      <w:marTop w:val="0"/>
      <w:marBottom w:val="0"/>
      <w:divBdr>
        <w:top w:val="none" w:sz="0" w:space="0" w:color="auto"/>
        <w:left w:val="none" w:sz="0" w:space="0" w:color="auto"/>
        <w:bottom w:val="none" w:sz="0" w:space="0" w:color="auto"/>
        <w:right w:val="none" w:sz="0" w:space="0" w:color="auto"/>
      </w:divBdr>
    </w:div>
    <w:div w:id="754664458">
      <w:bodyDiv w:val="1"/>
      <w:marLeft w:val="0"/>
      <w:marRight w:val="0"/>
      <w:marTop w:val="0"/>
      <w:marBottom w:val="0"/>
      <w:divBdr>
        <w:top w:val="none" w:sz="0" w:space="0" w:color="auto"/>
        <w:left w:val="none" w:sz="0" w:space="0" w:color="auto"/>
        <w:bottom w:val="none" w:sz="0" w:space="0" w:color="auto"/>
        <w:right w:val="none" w:sz="0" w:space="0" w:color="auto"/>
      </w:divBdr>
    </w:div>
    <w:div w:id="847136938">
      <w:bodyDiv w:val="1"/>
      <w:marLeft w:val="0"/>
      <w:marRight w:val="0"/>
      <w:marTop w:val="0"/>
      <w:marBottom w:val="0"/>
      <w:divBdr>
        <w:top w:val="none" w:sz="0" w:space="0" w:color="auto"/>
        <w:left w:val="none" w:sz="0" w:space="0" w:color="auto"/>
        <w:bottom w:val="none" w:sz="0" w:space="0" w:color="auto"/>
        <w:right w:val="none" w:sz="0" w:space="0" w:color="auto"/>
      </w:divBdr>
    </w:div>
    <w:div w:id="856037960">
      <w:bodyDiv w:val="1"/>
      <w:marLeft w:val="0"/>
      <w:marRight w:val="0"/>
      <w:marTop w:val="0"/>
      <w:marBottom w:val="0"/>
      <w:divBdr>
        <w:top w:val="none" w:sz="0" w:space="0" w:color="auto"/>
        <w:left w:val="none" w:sz="0" w:space="0" w:color="auto"/>
        <w:bottom w:val="none" w:sz="0" w:space="0" w:color="auto"/>
        <w:right w:val="none" w:sz="0" w:space="0" w:color="auto"/>
      </w:divBdr>
    </w:div>
    <w:div w:id="880896411">
      <w:bodyDiv w:val="1"/>
      <w:marLeft w:val="0"/>
      <w:marRight w:val="0"/>
      <w:marTop w:val="0"/>
      <w:marBottom w:val="0"/>
      <w:divBdr>
        <w:top w:val="none" w:sz="0" w:space="0" w:color="auto"/>
        <w:left w:val="none" w:sz="0" w:space="0" w:color="auto"/>
        <w:bottom w:val="none" w:sz="0" w:space="0" w:color="auto"/>
        <w:right w:val="none" w:sz="0" w:space="0" w:color="auto"/>
      </w:divBdr>
    </w:div>
    <w:div w:id="894581707">
      <w:bodyDiv w:val="1"/>
      <w:marLeft w:val="0"/>
      <w:marRight w:val="0"/>
      <w:marTop w:val="0"/>
      <w:marBottom w:val="0"/>
      <w:divBdr>
        <w:top w:val="none" w:sz="0" w:space="0" w:color="auto"/>
        <w:left w:val="none" w:sz="0" w:space="0" w:color="auto"/>
        <w:bottom w:val="none" w:sz="0" w:space="0" w:color="auto"/>
        <w:right w:val="none" w:sz="0" w:space="0" w:color="auto"/>
      </w:divBdr>
    </w:div>
    <w:div w:id="1006589849">
      <w:bodyDiv w:val="1"/>
      <w:marLeft w:val="0"/>
      <w:marRight w:val="0"/>
      <w:marTop w:val="0"/>
      <w:marBottom w:val="0"/>
      <w:divBdr>
        <w:top w:val="none" w:sz="0" w:space="0" w:color="auto"/>
        <w:left w:val="none" w:sz="0" w:space="0" w:color="auto"/>
        <w:bottom w:val="none" w:sz="0" w:space="0" w:color="auto"/>
        <w:right w:val="none" w:sz="0" w:space="0" w:color="auto"/>
      </w:divBdr>
    </w:div>
    <w:div w:id="1030689031">
      <w:bodyDiv w:val="1"/>
      <w:marLeft w:val="0"/>
      <w:marRight w:val="0"/>
      <w:marTop w:val="0"/>
      <w:marBottom w:val="0"/>
      <w:divBdr>
        <w:top w:val="none" w:sz="0" w:space="0" w:color="auto"/>
        <w:left w:val="none" w:sz="0" w:space="0" w:color="auto"/>
        <w:bottom w:val="none" w:sz="0" w:space="0" w:color="auto"/>
        <w:right w:val="none" w:sz="0" w:space="0" w:color="auto"/>
      </w:divBdr>
    </w:div>
    <w:div w:id="1036151215">
      <w:bodyDiv w:val="1"/>
      <w:marLeft w:val="0"/>
      <w:marRight w:val="0"/>
      <w:marTop w:val="0"/>
      <w:marBottom w:val="0"/>
      <w:divBdr>
        <w:top w:val="none" w:sz="0" w:space="0" w:color="auto"/>
        <w:left w:val="none" w:sz="0" w:space="0" w:color="auto"/>
        <w:bottom w:val="none" w:sz="0" w:space="0" w:color="auto"/>
        <w:right w:val="none" w:sz="0" w:space="0" w:color="auto"/>
      </w:divBdr>
    </w:div>
    <w:div w:id="1045451555">
      <w:bodyDiv w:val="1"/>
      <w:marLeft w:val="0"/>
      <w:marRight w:val="0"/>
      <w:marTop w:val="0"/>
      <w:marBottom w:val="0"/>
      <w:divBdr>
        <w:top w:val="none" w:sz="0" w:space="0" w:color="auto"/>
        <w:left w:val="none" w:sz="0" w:space="0" w:color="auto"/>
        <w:bottom w:val="none" w:sz="0" w:space="0" w:color="auto"/>
        <w:right w:val="none" w:sz="0" w:space="0" w:color="auto"/>
      </w:divBdr>
    </w:div>
    <w:div w:id="1051342118">
      <w:bodyDiv w:val="1"/>
      <w:marLeft w:val="0"/>
      <w:marRight w:val="0"/>
      <w:marTop w:val="0"/>
      <w:marBottom w:val="0"/>
      <w:divBdr>
        <w:top w:val="none" w:sz="0" w:space="0" w:color="auto"/>
        <w:left w:val="none" w:sz="0" w:space="0" w:color="auto"/>
        <w:bottom w:val="none" w:sz="0" w:space="0" w:color="auto"/>
        <w:right w:val="none" w:sz="0" w:space="0" w:color="auto"/>
      </w:divBdr>
    </w:div>
    <w:div w:id="1081411606">
      <w:bodyDiv w:val="1"/>
      <w:marLeft w:val="0"/>
      <w:marRight w:val="0"/>
      <w:marTop w:val="0"/>
      <w:marBottom w:val="0"/>
      <w:divBdr>
        <w:top w:val="none" w:sz="0" w:space="0" w:color="auto"/>
        <w:left w:val="none" w:sz="0" w:space="0" w:color="auto"/>
        <w:bottom w:val="none" w:sz="0" w:space="0" w:color="auto"/>
        <w:right w:val="none" w:sz="0" w:space="0" w:color="auto"/>
      </w:divBdr>
    </w:div>
    <w:div w:id="1101293967">
      <w:bodyDiv w:val="1"/>
      <w:marLeft w:val="0"/>
      <w:marRight w:val="0"/>
      <w:marTop w:val="0"/>
      <w:marBottom w:val="0"/>
      <w:divBdr>
        <w:top w:val="none" w:sz="0" w:space="0" w:color="auto"/>
        <w:left w:val="none" w:sz="0" w:space="0" w:color="auto"/>
        <w:bottom w:val="none" w:sz="0" w:space="0" w:color="auto"/>
        <w:right w:val="none" w:sz="0" w:space="0" w:color="auto"/>
      </w:divBdr>
    </w:div>
    <w:div w:id="1122186626">
      <w:bodyDiv w:val="1"/>
      <w:marLeft w:val="0"/>
      <w:marRight w:val="0"/>
      <w:marTop w:val="0"/>
      <w:marBottom w:val="0"/>
      <w:divBdr>
        <w:top w:val="none" w:sz="0" w:space="0" w:color="auto"/>
        <w:left w:val="none" w:sz="0" w:space="0" w:color="auto"/>
        <w:bottom w:val="none" w:sz="0" w:space="0" w:color="auto"/>
        <w:right w:val="none" w:sz="0" w:space="0" w:color="auto"/>
      </w:divBdr>
    </w:div>
    <w:div w:id="1149319739">
      <w:bodyDiv w:val="1"/>
      <w:marLeft w:val="0"/>
      <w:marRight w:val="0"/>
      <w:marTop w:val="0"/>
      <w:marBottom w:val="0"/>
      <w:divBdr>
        <w:top w:val="none" w:sz="0" w:space="0" w:color="auto"/>
        <w:left w:val="none" w:sz="0" w:space="0" w:color="auto"/>
        <w:bottom w:val="none" w:sz="0" w:space="0" w:color="auto"/>
        <w:right w:val="none" w:sz="0" w:space="0" w:color="auto"/>
      </w:divBdr>
    </w:div>
    <w:div w:id="1267888692">
      <w:bodyDiv w:val="1"/>
      <w:marLeft w:val="0"/>
      <w:marRight w:val="0"/>
      <w:marTop w:val="0"/>
      <w:marBottom w:val="0"/>
      <w:divBdr>
        <w:top w:val="none" w:sz="0" w:space="0" w:color="auto"/>
        <w:left w:val="none" w:sz="0" w:space="0" w:color="auto"/>
        <w:bottom w:val="none" w:sz="0" w:space="0" w:color="auto"/>
        <w:right w:val="none" w:sz="0" w:space="0" w:color="auto"/>
      </w:divBdr>
    </w:div>
    <w:div w:id="1305161273">
      <w:bodyDiv w:val="1"/>
      <w:marLeft w:val="0"/>
      <w:marRight w:val="0"/>
      <w:marTop w:val="0"/>
      <w:marBottom w:val="0"/>
      <w:divBdr>
        <w:top w:val="none" w:sz="0" w:space="0" w:color="auto"/>
        <w:left w:val="none" w:sz="0" w:space="0" w:color="auto"/>
        <w:bottom w:val="none" w:sz="0" w:space="0" w:color="auto"/>
        <w:right w:val="none" w:sz="0" w:space="0" w:color="auto"/>
      </w:divBdr>
    </w:div>
    <w:div w:id="1305938151">
      <w:bodyDiv w:val="1"/>
      <w:marLeft w:val="0"/>
      <w:marRight w:val="0"/>
      <w:marTop w:val="0"/>
      <w:marBottom w:val="0"/>
      <w:divBdr>
        <w:top w:val="none" w:sz="0" w:space="0" w:color="auto"/>
        <w:left w:val="none" w:sz="0" w:space="0" w:color="auto"/>
        <w:bottom w:val="none" w:sz="0" w:space="0" w:color="auto"/>
        <w:right w:val="none" w:sz="0" w:space="0" w:color="auto"/>
      </w:divBdr>
    </w:div>
    <w:div w:id="1311397377">
      <w:bodyDiv w:val="1"/>
      <w:marLeft w:val="0"/>
      <w:marRight w:val="0"/>
      <w:marTop w:val="0"/>
      <w:marBottom w:val="0"/>
      <w:divBdr>
        <w:top w:val="none" w:sz="0" w:space="0" w:color="auto"/>
        <w:left w:val="none" w:sz="0" w:space="0" w:color="auto"/>
        <w:bottom w:val="none" w:sz="0" w:space="0" w:color="auto"/>
        <w:right w:val="none" w:sz="0" w:space="0" w:color="auto"/>
      </w:divBdr>
    </w:div>
    <w:div w:id="1330870669">
      <w:bodyDiv w:val="1"/>
      <w:marLeft w:val="0"/>
      <w:marRight w:val="0"/>
      <w:marTop w:val="0"/>
      <w:marBottom w:val="0"/>
      <w:divBdr>
        <w:top w:val="none" w:sz="0" w:space="0" w:color="auto"/>
        <w:left w:val="none" w:sz="0" w:space="0" w:color="auto"/>
        <w:bottom w:val="none" w:sz="0" w:space="0" w:color="auto"/>
        <w:right w:val="none" w:sz="0" w:space="0" w:color="auto"/>
      </w:divBdr>
    </w:div>
    <w:div w:id="1401172827">
      <w:bodyDiv w:val="1"/>
      <w:marLeft w:val="0"/>
      <w:marRight w:val="0"/>
      <w:marTop w:val="0"/>
      <w:marBottom w:val="0"/>
      <w:divBdr>
        <w:top w:val="none" w:sz="0" w:space="0" w:color="auto"/>
        <w:left w:val="none" w:sz="0" w:space="0" w:color="auto"/>
        <w:bottom w:val="none" w:sz="0" w:space="0" w:color="auto"/>
        <w:right w:val="none" w:sz="0" w:space="0" w:color="auto"/>
      </w:divBdr>
    </w:div>
    <w:div w:id="1408764000">
      <w:bodyDiv w:val="1"/>
      <w:marLeft w:val="0"/>
      <w:marRight w:val="0"/>
      <w:marTop w:val="0"/>
      <w:marBottom w:val="0"/>
      <w:divBdr>
        <w:top w:val="none" w:sz="0" w:space="0" w:color="auto"/>
        <w:left w:val="none" w:sz="0" w:space="0" w:color="auto"/>
        <w:bottom w:val="none" w:sz="0" w:space="0" w:color="auto"/>
        <w:right w:val="none" w:sz="0" w:space="0" w:color="auto"/>
      </w:divBdr>
    </w:div>
    <w:div w:id="1441141513">
      <w:bodyDiv w:val="1"/>
      <w:marLeft w:val="0"/>
      <w:marRight w:val="0"/>
      <w:marTop w:val="0"/>
      <w:marBottom w:val="0"/>
      <w:divBdr>
        <w:top w:val="none" w:sz="0" w:space="0" w:color="auto"/>
        <w:left w:val="none" w:sz="0" w:space="0" w:color="auto"/>
        <w:bottom w:val="none" w:sz="0" w:space="0" w:color="auto"/>
        <w:right w:val="none" w:sz="0" w:space="0" w:color="auto"/>
      </w:divBdr>
    </w:div>
    <w:div w:id="1586574128">
      <w:bodyDiv w:val="1"/>
      <w:marLeft w:val="0"/>
      <w:marRight w:val="0"/>
      <w:marTop w:val="0"/>
      <w:marBottom w:val="0"/>
      <w:divBdr>
        <w:top w:val="none" w:sz="0" w:space="0" w:color="auto"/>
        <w:left w:val="none" w:sz="0" w:space="0" w:color="auto"/>
        <w:bottom w:val="none" w:sz="0" w:space="0" w:color="auto"/>
        <w:right w:val="none" w:sz="0" w:space="0" w:color="auto"/>
      </w:divBdr>
    </w:div>
    <w:div w:id="1592591825">
      <w:bodyDiv w:val="1"/>
      <w:marLeft w:val="0"/>
      <w:marRight w:val="0"/>
      <w:marTop w:val="0"/>
      <w:marBottom w:val="0"/>
      <w:divBdr>
        <w:top w:val="none" w:sz="0" w:space="0" w:color="auto"/>
        <w:left w:val="none" w:sz="0" w:space="0" w:color="auto"/>
        <w:bottom w:val="none" w:sz="0" w:space="0" w:color="auto"/>
        <w:right w:val="none" w:sz="0" w:space="0" w:color="auto"/>
      </w:divBdr>
    </w:div>
    <w:div w:id="1647708935">
      <w:bodyDiv w:val="1"/>
      <w:marLeft w:val="0"/>
      <w:marRight w:val="0"/>
      <w:marTop w:val="0"/>
      <w:marBottom w:val="0"/>
      <w:divBdr>
        <w:top w:val="none" w:sz="0" w:space="0" w:color="auto"/>
        <w:left w:val="none" w:sz="0" w:space="0" w:color="auto"/>
        <w:bottom w:val="none" w:sz="0" w:space="0" w:color="auto"/>
        <w:right w:val="none" w:sz="0" w:space="0" w:color="auto"/>
      </w:divBdr>
    </w:div>
    <w:div w:id="1665428516">
      <w:bodyDiv w:val="1"/>
      <w:marLeft w:val="0"/>
      <w:marRight w:val="0"/>
      <w:marTop w:val="0"/>
      <w:marBottom w:val="0"/>
      <w:divBdr>
        <w:top w:val="none" w:sz="0" w:space="0" w:color="auto"/>
        <w:left w:val="none" w:sz="0" w:space="0" w:color="auto"/>
        <w:bottom w:val="none" w:sz="0" w:space="0" w:color="auto"/>
        <w:right w:val="none" w:sz="0" w:space="0" w:color="auto"/>
      </w:divBdr>
    </w:div>
    <w:div w:id="1701197804">
      <w:bodyDiv w:val="1"/>
      <w:marLeft w:val="0"/>
      <w:marRight w:val="0"/>
      <w:marTop w:val="0"/>
      <w:marBottom w:val="0"/>
      <w:divBdr>
        <w:top w:val="none" w:sz="0" w:space="0" w:color="auto"/>
        <w:left w:val="none" w:sz="0" w:space="0" w:color="auto"/>
        <w:bottom w:val="none" w:sz="0" w:space="0" w:color="auto"/>
        <w:right w:val="none" w:sz="0" w:space="0" w:color="auto"/>
      </w:divBdr>
    </w:div>
    <w:div w:id="1705785508">
      <w:bodyDiv w:val="1"/>
      <w:marLeft w:val="0"/>
      <w:marRight w:val="0"/>
      <w:marTop w:val="0"/>
      <w:marBottom w:val="0"/>
      <w:divBdr>
        <w:top w:val="none" w:sz="0" w:space="0" w:color="auto"/>
        <w:left w:val="none" w:sz="0" w:space="0" w:color="auto"/>
        <w:bottom w:val="none" w:sz="0" w:space="0" w:color="auto"/>
        <w:right w:val="none" w:sz="0" w:space="0" w:color="auto"/>
      </w:divBdr>
    </w:div>
    <w:div w:id="1745835126">
      <w:bodyDiv w:val="1"/>
      <w:marLeft w:val="0"/>
      <w:marRight w:val="0"/>
      <w:marTop w:val="0"/>
      <w:marBottom w:val="0"/>
      <w:divBdr>
        <w:top w:val="none" w:sz="0" w:space="0" w:color="auto"/>
        <w:left w:val="none" w:sz="0" w:space="0" w:color="auto"/>
        <w:bottom w:val="none" w:sz="0" w:space="0" w:color="auto"/>
        <w:right w:val="none" w:sz="0" w:space="0" w:color="auto"/>
      </w:divBdr>
    </w:div>
    <w:div w:id="1791433957">
      <w:bodyDiv w:val="1"/>
      <w:marLeft w:val="0"/>
      <w:marRight w:val="0"/>
      <w:marTop w:val="0"/>
      <w:marBottom w:val="0"/>
      <w:divBdr>
        <w:top w:val="none" w:sz="0" w:space="0" w:color="auto"/>
        <w:left w:val="none" w:sz="0" w:space="0" w:color="auto"/>
        <w:bottom w:val="none" w:sz="0" w:space="0" w:color="auto"/>
        <w:right w:val="none" w:sz="0" w:space="0" w:color="auto"/>
      </w:divBdr>
    </w:div>
    <w:div w:id="1810634039">
      <w:bodyDiv w:val="1"/>
      <w:marLeft w:val="0"/>
      <w:marRight w:val="0"/>
      <w:marTop w:val="0"/>
      <w:marBottom w:val="0"/>
      <w:divBdr>
        <w:top w:val="none" w:sz="0" w:space="0" w:color="auto"/>
        <w:left w:val="none" w:sz="0" w:space="0" w:color="auto"/>
        <w:bottom w:val="none" w:sz="0" w:space="0" w:color="auto"/>
        <w:right w:val="none" w:sz="0" w:space="0" w:color="auto"/>
      </w:divBdr>
    </w:div>
    <w:div w:id="1839684621">
      <w:bodyDiv w:val="1"/>
      <w:marLeft w:val="0"/>
      <w:marRight w:val="0"/>
      <w:marTop w:val="0"/>
      <w:marBottom w:val="0"/>
      <w:divBdr>
        <w:top w:val="none" w:sz="0" w:space="0" w:color="auto"/>
        <w:left w:val="none" w:sz="0" w:space="0" w:color="auto"/>
        <w:bottom w:val="none" w:sz="0" w:space="0" w:color="auto"/>
        <w:right w:val="none" w:sz="0" w:space="0" w:color="auto"/>
      </w:divBdr>
    </w:div>
    <w:div w:id="1960600030">
      <w:bodyDiv w:val="1"/>
      <w:marLeft w:val="0"/>
      <w:marRight w:val="0"/>
      <w:marTop w:val="0"/>
      <w:marBottom w:val="0"/>
      <w:divBdr>
        <w:top w:val="none" w:sz="0" w:space="0" w:color="auto"/>
        <w:left w:val="none" w:sz="0" w:space="0" w:color="auto"/>
        <w:bottom w:val="none" w:sz="0" w:space="0" w:color="auto"/>
        <w:right w:val="none" w:sz="0" w:space="0" w:color="auto"/>
      </w:divBdr>
    </w:div>
    <w:div w:id="1963611886">
      <w:bodyDiv w:val="1"/>
      <w:marLeft w:val="0"/>
      <w:marRight w:val="0"/>
      <w:marTop w:val="0"/>
      <w:marBottom w:val="0"/>
      <w:divBdr>
        <w:top w:val="none" w:sz="0" w:space="0" w:color="auto"/>
        <w:left w:val="none" w:sz="0" w:space="0" w:color="auto"/>
        <w:bottom w:val="none" w:sz="0" w:space="0" w:color="auto"/>
        <w:right w:val="none" w:sz="0" w:space="0" w:color="auto"/>
      </w:divBdr>
    </w:div>
    <w:div w:id="2077120627">
      <w:bodyDiv w:val="1"/>
      <w:marLeft w:val="0"/>
      <w:marRight w:val="0"/>
      <w:marTop w:val="0"/>
      <w:marBottom w:val="0"/>
      <w:divBdr>
        <w:top w:val="none" w:sz="0" w:space="0" w:color="auto"/>
        <w:left w:val="none" w:sz="0" w:space="0" w:color="auto"/>
        <w:bottom w:val="none" w:sz="0" w:space="0" w:color="auto"/>
        <w:right w:val="none" w:sz="0" w:space="0" w:color="auto"/>
      </w:divBdr>
    </w:div>
    <w:div w:id="2138840899">
      <w:bodyDiv w:val="1"/>
      <w:marLeft w:val="0"/>
      <w:marRight w:val="0"/>
      <w:marTop w:val="0"/>
      <w:marBottom w:val="0"/>
      <w:divBdr>
        <w:top w:val="none" w:sz="0" w:space="0" w:color="auto"/>
        <w:left w:val="none" w:sz="0" w:space="0" w:color="auto"/>
        <w:bottom w:val="none" w:sz="0" w:space="0" w:color="auto"/>
        <w:right w:val="none" w:sz="0" w:space="0" w:color="auto"/>
      </w:divBdr>
    </w:div>
    <w:div w:id="2146846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elefeld.de/ftp/dokumente/stgb331u332.pdf" TargetMode="External"/><Relationship Id="rId13" Type="http://schemas.openxmlformats.org/officeDocument/2006/relationships/hyperlink" Target="https://difu.d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bmi.bund.d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lizei.nrw/artikel/lagebild-korruption%20"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beck-online.beck.de/Print/CurrentDoc?vpath=bibdata/ges/nrwrderlkorrvoeffvw/cont/nrwrderlkorrvoeffvw.htm&amp;printdialogmode=CurrentDoc&amp;hlword="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echt.nrw.de/lmi/owa/br_validate_suche?begriff=Korruptionsbek%E4mpfungsgesetz&amp;sg=0&amp;menu=1&amp;x=16&amp;y=13" TargetMode="External"/><Relationship Id="rId14" Type="http://schemas.openxmlformats.org/officeDocument/2006/relationships/hyperlink" Target="http://www.transparency.d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Vorlagen\Vermerk_mit_Inhaltsverzeichnis.dotm" TargetMode="External"/></Relationships>
</file>

<file path=word/theme/theme1.xml><?xml version="1.0" encoding="utf-8"?>
<a:theme xmlns:a="http://schemas.openxmlformats.org/drawingml/2006/main" name="2013-08-19 GPA Design">
  <a:themeElements>
    <a:clrScheme name="Benutzerdefiniert 2">
      <a:dk1>
        <a:sysClr val="windowText" lastClr="000000"/>
      </a:dk1>
      <a:lt1>
        <a:sysClr val="window" lastClr="FFFFFF"/>
      </a:lt1>
      <a:dk2>
        <a:srgbClr val="1F497D"/>
      </a:dk2>
      <a:lt2>
        <a:srgbClr val="EEECE1"/>
      </a:lt2>
      <a:accent1>
        <a:srgbClr val="00ACE5"/>
      </a:accent1>
      <a:accent2>
        <a:srgbClr val="8CA3AF"/>
      </a:accent2>
      <a:accent3>
        <a:srgbClr val="E95F47"/>
      </a:accent3>
      <a:accent4>
        <a:srgbClr val="005980"/>
      </a:accent4>
      <a:accent5>
        <a:srgbClr val="EEF1F3"/>
      </a:accent5>
      <a:accent6>
        <a:srgbClr val="A5C4D2"/>
      </a:accent6>
      <a:hlink>
        <a:srgbClr val="00ACE5"/>
      </a:hlink>
      <a:folHlink>
        <a:srgbClr val="0059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3DB996-B292-49B9-9C27-5549841F02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Vermerk_mit_Inhaltsverzeichnis</Template>
  <TotalTime>0</TotalTime>
  <Pages>41</Pages>
  <Words>12340</Words>
  <Characters>77747</Characters>
  <Application>Microsoft Office Word</Application>
  <DocSecurity>0</DocSecurity>
  <Lines>647</Lines>
  <Paragraphs>179</Paragraphs>
  <ScaleCrop>false</ScaleCrop>
  <HeadingPairs>
    <vt:vector size="2" baseType="variant">
      <vt:variant>
        <vt:lpstr>Titel</vt:lpstr>
      </vt:variant>
      <vt:variant>
        <vt:i4>1</vt:i4>
      </vt:variant>
    </vt:vector>
  </HeadingPairs>
  <TitlesOfParts>
    <vt:vector size="1" baseType="lpstr">
      <vt:lpstr>GPA Vermerk-Vorlage</vt:lpstr>
    </vt:vector>
  </TitlesOfParts>
  <Company>GPA NRW</Company>
  <LinksUpToDate>false</LinksUpToDate>
  <CharactersWithSpaces>89908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GPA Vermerk-Vorlage</dc:title>
  <dc:subject>Erstellung von Vermerken</dc:subject>
  <dc:creator>Winkelhorst Mathilde</dc:creator>
  <cp:keywords>Muster für die Erstellung einer DA Korruptionsprävention Mai 2016</cp:keywords>
  <cp:lastModifiedBy>Siegert Thomas</cp:lastModifiedBy>
  <cp:revision>8</cp:revision>
  <cp:lastPrinted>2023-01-24T09:09:00Z</cp:lastPrinted>
  <dcterms:created xsi:type="dcterms:W3CDTF">2023-01-24T09:03:00Z</dcterms:created>
  <dcterms:modified xsi:type="dcterms:W3CDTF">2023-01-24T09:15:00Z</dcterms:modified>
  <cp:category>Vermerk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ndow.View.Zoom.Percentage">
    <vt:i4>100</vt:i4>
  </property>
  <property fmtid="{D5CDD505-2E9C-101B-9397-08002B2CF9AE}" pid="3" name="Window.View.Zoom.PageRows">
    <vt:i4>0</vt:i4>
  </property>
  <property fmtid="{D5CDD505-2E9C-101B-9397-08002B2CF9AE}" pid="4" name="Window.View.Zoom.PageColumns">
    <vt:i4>0</vt:i4>
  </property>
  <property fmtid="{D5CDD505-2E9C-101B-9397-08002B2CF9AE}" pid="5" name="Application.PaneFormatting.Visible">
    <vt:bool>false</vt:bool>
  </property>
</Properties>
</file>